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E2" w:rsidRPr="00B70725" w:rsidRDefault="00B608E2" w:rsidP="00AA7AE5">
      <w:pPr>
        <w:jc w:val="both"/>
        <w:rPr>
          <w:lang w:val="bg-BG"/>
        </w:rPr>
      </w:pPr>
    </w:p>
    <w:p w:rsidR="005E68B4" w:rsidRDefault="005E68B4" w:rsidP="00AA7AE5">
      <w:pPr>
        <w:jc w:val="both"/>
      </w:pPr>
    </w:p>
    <w:p w:rsidR="005E68B4" w:rsidRDefault="005E68B4" w:rsidP="00AA7AE5">
      <w:pPr>
        <w:jc w:val="both"/>
      </w:pPr>
    </w:p>
    <w:p w:rsidR="005E68B4" w:rsidRDefault="005E68B4" w:rsidP="005E68B4">
      <w:pPr>
        <w:jc w:val="center"/>
        <w:rPr>
          <w:b/>
          <w:i/>
          <w:sz w:val="22"/>
          <w:szCs w:val="22"/>
          <w:lang w:val="bg-BG"/>
        </w:rPr>
      </w:pPr>
    </w:p>
    <w:p w:rsidR="005E68B4" w:rsidRDefault="005E68B4" w:rsidP="005E68B4">
      <w:pPr>
        <w:jc w:val="center"/>
        <w:rPr>
          <w:b/>
          <w:i/>
          <w:sz w:val="22"/>
          <w:szCs w:val="22"/>
        </w:rPr>
      </w:pPr>
      <w:r>
        <w:rPr>
          <w:b/>
          <w:i/>
          <w:sz w:val="22"/>
          <w:szCs w:val="22"/>
        </w:rPr>
        <w:t>УКАЗАНИЯ КЪМ УЧАСТНИЦИТЕ</w:t>
      </w:r>
    </w:p>
    <w:p w:rsidR="005E68B4" w:rsidRDefault="005E68B4" w:rsidP="005E68B4">
      <w:pPr>
        <w:jc w:val="both"/>
        <w:rPr>
          <w:i/>
          <w:sz w:val="22"/>
          <w:szCs w:val="22"/>
        </w:rPr>
      </w:pPr>
    </w:p>
    <w:p w:rsidR="005E68B4" w:rsidRDefault="005E68B4" w:rsidP="005E68B4">
      <w:pPr>
        <w:jc w:val="center"/>
        <w:rPr>
          <w:b/>
          <w:i/>
          <w:sz w:val="22"/>
          <w:szCs w:val="22"/>
        </w:rPr>
      </w:pPr>
      <w:r>
        <w:rPr>
          <w:b/>
          <w:i/>
          <w:sz w:val="22"/>
          <w:szCs w:val="22"/>
        </w:rPr>
        <w:t>УСЛОВИЯ НА ОБЩЕСТВЕНАТА ПОРЪЧКА</w:t>
      </w:r>
    </w:p>
    <w:p w:rsidR="005E68B4" w:rsidRDefault="005E68B4" w:rsidP="005E68B4">
      <w:pPr>
        <w:jc w:val="both"/>
        <w:rPr>
          <w:i/>
          <w:sz w:val="22"/>
          <w:szCs w:val="22"/>
          <w:lang w:val="bg-BG"/>
        </w:rPr>
      </w:pPr>
    </w:p>
    <w:p w:rsidR="005E68B4" w:rsidRDefault="005E68B4" w:rsidP="005E68B4">
      <w:pPr>
        <w:jc w:val="both"/>
        <w:rPr>
          <w:i/>
          <w:sz w:val="22"/>
          <w:szCs w:val="22"/>
          <w:lang w:val="bg-BG"/>
        </w:rPr>
      </w:pPr>
    </w:p>
    <w:p w:rsidR="005E68B4" w:rsidRPr="00E41DC0" w:rsidRDefault="005E68B4" w:rsidP="005E68B4">
      <w:pPr>
        <w:jc w:val="both"/>
        <w:rPr>
          <w:i/>
          <w:sz w:val="22"/>
          <w:szCs w:val="22"/>
          <w:lang w:val="bg-BG"/>
        </w:rPr>
      </w:pPr>
    </w:p>
    <w:p w:rsidR="005E68B4" w:rsidRDefault="005E68B4" w:rsidP="005E68B4">
      <w:pPr>
        <w:ind w:firstLine="567"/>
        <w:jc w:val="both"/>
        <w:rPr>
          <w:i/>
          <w:lang w:val="bg-BG"/>
        </w:rPr>
      </w:pPr>
      <w:r w:rsidRPr="00832866">
        <w:rPr>
          <w:b/>
          <w:i/>
        </w:rPr>
        <w:t xml:space="preserve">I.Предмет на обществената поръчка: </w:t>
      </w:r>
      <w:r w:rsidR="008339B5" w:rsidRPr="008339B5">
        <w:rPr>
          <w:i/>
          <w:lang w:val="bg-BG"/>
        </w:rPr>
        <w:t>Избор на изпълнител за закупуване, доставка и монтаж на кухненско оборудване и обзавеждане за ДПБ – Кърджали</w:t>
      </w:r>
      <w:r w:rsidR="00077670">
        <w:rPr>
          <w:i/>
          <w:lang w:val="bg-BG"/>
        </w:rPr>
        <w:t>.</w:t>
      </w:r>
    </w:p>
    <w:p w:rsidR="00E6461A" w:rsidRPr="006B5909" w:rsidRDefault="00E6461A" w:rsidP="005E68B4">
      <w:pPr>
        <w:ind w:firstLine="567"/>
        <w:jc w:val="both"/>
        <w:rPr>
          <w:i/>
          <w:lang w:val="bg-BG"/>
        </w:rPr>
      </w:pPr>
    </w:p>
    <w:p w:rsidR="005E68B4" w:rsidRDefault="005E68B4" w:rsidP="005E68B4">
      <w:pPr>
        <w:ind w:firstLine="567"/>
        <w:jc w:val="both"/>
        <w:rPr>
          <w:b/>
          <w:i/>
        </w:rPr>
      </w:pPr>
      <w:r w:rsidRPr="006B5909">
        <w:rPr>
          <w:b/>
          <w:i/>
        </w:rPr>
        <w:t>II.</w:t>
      </w:r>
      <w:r w:rsidR="00E6461A">
        <w:rPr>
          <w:b/>
          <w:i/>
          <w:lang w:val="bg-BG"/>
        </w:rPr>
        <w:t xml:space="preserve">Спецификация на </w:t>
      </w:r>
      <w:r>
        <w:rPr>
          <w:b/>
          <w:i/>
          <w:lang w:val="bg-BG"/>
        </w:rPr>
        <w:t>предмета на поръчката:</w:t>
      </w:r>
    </w:p>
    <w:p w:rsidR="008339B5" w:rsidRPr="008339B5" w:rsidRDefault="008339B5" w:rsidP="005E68B4">
      <w:pPr>
        <w:ind w:firstLine="567"/>
        <w:jc w:val="both"/>
        <w:rPr>
          <w:b/>
          <w:i/>
        </w:rPr>
      </w:pPr>
    </w:p>
    <w:tbl>
      <w:tblPr>
        <w:tblW w:w="9513" w:type="dxa"/>
        <w:tblInd w:w="55" w:type="dxa"/>
        <w:tblCellMar>
          <w:left w:w="70" w:type="dxa"/>
          <w:right w:w="70" w:type="dxa"/>
        </w:tblCellMar>
        <w:tblLook w:val="04A0"/>
      </w:tblPr>
      <w:tblGrid>
        <w:gridCol w:w="640"/>
        <w:gridCol w:w="5754"/>
        <w:gridCol w:w="1559"/>
        <w:gridCol w:w="1560"/>
      </w:tblGrid>
      <w:tr w:rsidR="008339B5" w:rsidRPr="008339B5" w:rsidTr="008339B5">
        <w:trPr>
          <w:trHeight w:val="315"/>
        </w:trPr>
        <w:tc>
          <w:tcPr>
            <w:tcW w:w="640" w:type="dxa"/>
            <w:tcBorders>
              <w:top w:val="nil"/>
              <w:left w:val="nil"/>
              <w:bottom w:val="nil"/>
              <w:right w:val="nil"/>
            </w:tcBorders>
            <w:shd w:val="clear" w:color="333300" w:fill="404040"/>
            <w:noWrap/>
            <w:vAlign w:val="center"/>
            <w:hideMark/>
          </w:tcPr>
          <w:p w:rsidR="008339B5" w:rsidRPr="008339B5" w:rsidRDefault="008339B5" w:rsidP="008339B5">
            <w:pPr>
              <w:widowControl/>
              <w:suppressAutoHyphens w:val="0"/>
              <w:jc w:val="center"/>
              <w:rPr>
                <w:rFonts w:ascii="Franklin Gothic Medium" w:hAnsi="Franklin Gothic Medium"/>
                <w:b/>
                <w:bCs/>
                <w:color w:val="D2C8B3"/>
                <w:lang w:val="bg-BG" w:eastAsia="bg-BG"/>
              </w:rPr>
            </w:pPr>
            <w:r w:rsidRPr="008339B5">
              <w:rPr>
                <w:rFonts w:ascii="Franklin Gothic Medium" w:hAnsi="Franklin Gothic Medium"/>
                <w:b/>
                <w:bCs/>
                <w:color w:val="D2C8B3"/>
                <w:sz w:val="22"/>
                <w:szCs w:val="22"/>
                <w:lang w:val="bg-BG" w:eastAsia="bg-BG"/>
              </w:rPr>
              <w:t>№</w:t>
            </w:r>
          </w:p>
        </w:tc>
        <w:tc>
          <w:tcPr>
            <w:tcW w:w="5754" w:type="dxa"/>
            <w:tcBorders>
              <w:top w:val="nil"/>
              <w:left w:val="nil"/>
              <w:bottom w:val="nil"/>
              <w:right w:val="nil"/>
            </w:tcBorders>
            <w:shd w:val="clear" w:color="333300" w:fill="404040"/>
            <w:vAlign w:val="center"/>
            <w:hideMark/>
          </w:tcPr>
          <w:p w:rsidR="008339B5" w:rsidRPr="008339B5" w:rsidRDefault="008339B5" w:rsidP="008339B5">
            <w:pPr>
              <w:widowControl/>
              <w:suppressAutoHyphens w:val="0"/>
              <w:rPr>
                <w:rFonts w:ascii="Franklin Gothic Medium" w:hAnsi="Franklin Gothic Medium"/>
                <w:b/>
                <w:bCs/>
                <w:color w:val="D2C8B3"/>
                <w:lang w:val="bg-BG" w:eastAsia="bg-BG"/>
              </w:rPr>
            </w:pPr>
            <w:r w:rsidRPr="008339B5">
              <w:rPr>
                <w:rFonts w:ascii="Franklin Gothic Medium" w:hAnsi="Franklin Gothic Medium"/>
                <w:b/>
                <w:bCs/>
                <w:color w:val="D2C8B3"/>
                <w:sz w:val="22"/>
                <w:szCs w:val="22"/>
                <w:lang w:val="bg-BG" w:eastAsia="bg-BG"/>
              </w:rPr>
              <w:t>Вид и спецификация</w:t>
            </w:r>
          </w:p>
        </w:tc>
        <w:tc>
          <w:tcPr>
            <w:tcW w:w="1559" w:type="dxa"/>
            <w:tcBorders>
              <w:top w:val="nil"/>
              <w:left w:val="nil"/>
              <w:bottom w:val="nil"/>
              <w:right w:val="nil"/>
            </w:tcBorders>
            <w:shd w:val="clear" w:color="333300" w:fill="404040"/>
            <w:noWrap/>
            <w:vAlign w:val="center"/>
            <w:hideMark/>
          </w:tcPr>
          <w:p w:rsidR="008339B5" w:rsidRPr="008339B5" w:rsidRDefault="008339B5" w:rsidP="008339B5">
            <w:pPr>
              <w:widowControl/>
              <w:suppressAutoHyphens w:val="0"/>
              <w:jc w:val="center"/>
              <w:rPr>
                <w:rFonts w:ascii="Franklin Gothic Medium" w:hAnsi="Franklin Gothic Medium"/>
                <w:b/>
                <w:bCs/>
                <w:color w:val="D2C8B3"/>
                <w:lang w:val="bg-BG" w:eastAsia="bg-BG"/>
              </w:rPr>
            </w:pPr>
            <w:r w:rsidRPr="008339B5">
              <w:rPr>
                <w:rFonts w:ascii="Franklin Gothic Medium" w:hAnsi="Franklin Gothic Medium"/>
                <w:b/>
                <w:bCs/>
                <w:color w:val="D2C8B3"/>
                <w:sz w:val="22"/>
                <w:szCs w:val="22"/>
                <w:lang w:val="bg-BG" w:eastAsia="bg-BG"/>
              </w:rPr>
              <w:t>ед. мярка</w:t>
            </w:r>
          </w:p>
        </w:tc>
        <w:tc>
          <w:tcPr>
            <w:tcW w:w="1560" w:type="dxa"/>
            <w:tcBorders>
              <w:top w:val="nil"/>
              <w:left w:val="nil"/>
              <w:bottom w:val="nil"/>
              <w:right w:val="nil"/>
            </w:tcBorders>
            <w:shd w:val="clear" w:color="333300" w:fill="404040"/>
            <w:noWrap/>
            <w:vAlign w:val="center"/>
            <w:hideMark/>
          </w:tcPr>
          <w:p w:rsidR="008339B5" w:rsidRPr="008339B5" w:rsidRDefault="008339B5" w:rsidP="008339B5">
            <w:pPr>
              <w:widowControl/>
              <w:suppressAutoHyphens w:val="0"/>
              <w:jc w:val="center"/>
              <w:rPr>
                <w:rFonts w:ascii="Franklin Gothic Medium" w:hAnsi="Franklin Gothic Medium"/>
                <w:b/>
                <w:bCs/>
                <w:color w:val="D2C8B3"/>
                <w:lang w:val="bg-BG" w:eastAsia="bg-BG"/>
              </w:rPr>
            </w:pPr>
            <w:r w:rsidRPr="008339B5">
              <w:rPr>
                <w:rFonts w:ascii="Franklin Gothic Medium" w:hAnsi="Franklin Gothic Medium"/>
                <w:b/>
                <w:bCs/>
                <w:color w:val="D2C8B3"/>
                <w:sz w:val="22"/>
                <w:szCs w:val="22"/>
                <w:lang w:val="bg-BG" w:eastAsia="bg-BG"/>
              </w:rPr>
              <w:t>количество</w:t>
            </w:r>
          </w:p>
        </w:tc>
      </w:tr>
      <w:tr w:rsidR="008339B5" w:rsidRPr="008339B5" w:rsidTr="008339B5">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9B5" w:rsidRPr="008339B5" w:rsidRDefault="008339B5" w:rsidP="008339B5">
            <w:pPr>
              <w:widowControl/>
              <w:suppressAutoHyphens w:val="0"/>
              <w:jc w:val="center"/>
              <w:rPr>
                <w:color w:val="auto"/>
                <w:lang w:val="bg-BG" w:eastAsia="bg-BG"/>
              </w:rPr>
            </w:pPr>
            <w:r w:rsidRPr="008339B5">
              <w:rPr>
                <w:color w:val="auto"/>
                <w:lang w:val="bg-BG" w:eastAsia="bg-BG"/>
              </w:rPr>
              <w:t>1</w:t>
            </w:r>
          </w:p>
        </w:tc>
        <w:tc>
          <w:tcPr>
            <w:tcW w:w="5754" w:type="dxa"/>
            <w:tcBorders>
              <w:top w:val="single" w:sz="4" w:space="0" w:color="auto"/>
              <w:left w:val="nil"/>
              <w:bottom w:val="single" w:sz="4" w:space="0" w:color="auto"/>
              <w:right w:val="single" w:sz="4" w:space="0" w:color="auto"/>
            </w:tcBorders>
            <w:shd w:val="clear" w:color="auto" w:fill="auto"/>
            <w:hideMark/>
          </w:tcPr>
          <w:p w:rsidR="008339B5" w:rsidRPr="008339B5" w:rsidRDefault="008339B5" w:rsidP="008339B5">
            <w:pPr>
              <w:widowControl/>
              <w:suppressAutoHyphens w:val="0"/>
              <w:rPr>
                <w:color w:val="auto"/>
                <w:lang w:eastAsia="bg-BG"/>
              </w:rPr>
            </w:pPr>
            <w:r w:rsidRPr="008339B5">
              <w:rPr>
                <w:color w:val="auto"/>
                <w:lang w:val="bg-BG" w:eastAsia="bg-BG"/>
              </w:rPr>
              <w:t>Маса работна, заден борд, ДП, 540/900/850 мм</w:t>
            </w:r>
          </w:p>
          <w:p w:rsidR="008339B5" w:rsidRPr="008339B5" w:rsidRDefault="008339B5" w:rsidP="008339B5">
            <w:pPr>
              <w:widowControl/>
              <w:suppressAutoHyphens w:val="0"/>
              <w:rPr>
                <w:color w:val="auto"/>
                <w:lang w:eastAsia="bg-BG"/>
              </w:rPr>
            </w:pPr>
          </w:p>
        </w:tc>
        <w:tc>
          <w:tcPr>
            <w:tcW w:w="1559" w:type="dxa"/>
            <w:tcBorders>
              <w:top w:val="single" w:sz="4" w:space="0" w:color="auto"/>
              <w:left w:val="nil"/>
              <w:bottom w:val="single" w:sz="4" w:space="0" w:color="auto"/>
              <w:right w:val="single" w:sz="4" w:space="0" w:color="auto"/>
            </w:tcBorders>
            <w:shd w:val="clear" w:color="auto" w:fill="auto"/>
            <w:noWrap/>
            <w:hideMark/>
          </w:tcPr>
          <w:p w:rsidR="008339B5" w:rsidRPr="008339B5" w:rsidRDefault="008339B5" w:rsidP="008339B5">
            <w:pPr>
              <w:widowControl/>
              <w:suppressAutoHyphens w:val="0"/>
              <w:jc w:val="center"/>
              <w:rPr>
                <w:lang w:val="bg-BG" w:eastAsia="bg-BG"/>
              </w:rPr>
            </w:pPr>
            <w:r w:rsidRPr="008339B5">
              <w:rPr>
                <w:lang w:val="bg-BG" w:eastAsia="bg-BG"/>
              </w:rPr>
              <w:t>бр</w:t>
            </w:r>
          </w:p>
        </w:tc>
        <w:tc>
          <w:tcPr>
            <w:tcW w:w="1560" w:type="dxa"/>
            <w:tcBorders>
              <w:top w:val="single" w:sz="4" w:space="0" w:color="auto"/>
              <w:left w:val="nil"/>
              <w:bottom w:val="single" w:sz="4" w:space="0" w:color="auto"/>
              <w:right w:val="single" w:sz="4" w:space="0" w:color="auto"/>
            </w:tcBorders>
            <w:shd w:val="clear" w:color="auto" w:fill="auto"/>
            <w:noWrap/>
            <w:hideMark/>
          </w:tcPr>
          <w:p w:rsidR="008339B5" w:rsidRPr="008339B5" w:rsidRDefault="008339B5" w:rsidP="008339B5">
            <w:pPr>
              <w:widowControl/>
              <w:suppressAutoHyphens w:val="0"/>
              <w:jc w:val="center"/>
              <w:rPr>
                <w:lang w:val="bg-BG" w:eastAsia="bg-BG"/>
              </w:rPr>
            </w:pPr>
            <w:r w:rsidRPr="008339B5">
              <w:rPr>
                <w:lang w:val="bg-BG" w:eastAsia="bg-BG"/>
              </w:rPr>
              <w:t>1,00</w:t>
            </w:r>
          </w:p>
        </w:tc>
      </w:tr>
      <w:tr w:rsidR="008339B5" w:rsidRPr="008339B5" w:rsidTr="008339B5">
        <w:trPr>
          <w:trHeight w:val="21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339B5" w:rsidRPr="008339B5" w:rsidRDefault="008339B5" w:rsidP="008339B5">
            <w:pPr>
              <w:widowControl/>
              <w:suppressAutoHyphens w:val="0"/>
              <w:jc w:val="center"/>
              <w:rPr>
                <w:color w:val="auto"/>
                <w:lang w:val="bg-BG" w:eastAsia="bg-BG"/>
              </w:rPr>
            </w:pPr>
            <w:r w:rsidRPr="008339B5">
              <w:rPr>
                <w:color w:val="auto"/>
                <w:lang w:val="bg-BG" w:eastAsia="bg-BG"/>
              </w:rPr>
              <w:t>2</w:t>
            </w:r>
          </w:p>
        </w:tc>
        <w:tc>
          <w:tcPr>
            <w:tcW w:w="5754" w:type="dxa"/>
            <w:tcBorders>
              <w:top w:val="nil"/>
              <w:left w:val="nil"/>
              <w:bottom w:val="single" w:sz="4" w:space="0" w:color="auto"/>
              <w:right w:val="single" w:sz="4" w:space="0" w:color="auto"/>
            </w:tcBorders>
            <w:shd w:val="clear" w:color="auto" w:fill="auto"/>
            <w:hideMark/>
          </w:tcPr>
          <w:p w:rsidR="008339B5" w:rsidRPr="008339B5" w:rsidRDefault="008339B5" w:rsidP="008339B5">
            <w:pPr>
              <w:widowControl/>
              <w:suppressAutoHyphens w:val="0"/>
              <w:rPr>
                <w:color w:val="auto"/>
                <w:lang w:eastAsia="bg-BG"/>
              </w:rPr>
            </w:pPr>
            <w:r w:rsidRPr="008339B5">
              <w:rPr>
                <w:color w:val="auto"/>
                <w:lang w:val="bg-BG" w:eastAsia="bg-BG"/>
              </w:rPr>
              <w:t>Статична електрическа печка, изработена от неръждаема стомана AISI-304 (18/10). Независими горни и долни нагряващи елементи. Селектор за елементите. Термостат за регулиране на температурата (130°С - 350°С). 2x3 нива за GN-2/1 тави във всяка фурна. Размери 850/900/1120 мм. Дебелина на ламарината на предния панел 2мм.</w:t>
            </w:r>
          </w:p>
          <w:p w:rsidR="008339B5" w:rsidRPr="008339B5" w:rsidRDefault="008339B5" w:rsidP="008339B5">
            <w:pPr>
              <w:widowControl/>
              <w:suppressAutoHyphens w:val="0"/>
              <w:rPr>
                <w:color w:val="auto"/>
                <w:lang w:eastAsia="bg-BG"/>
              </w:rPr>
            </w:pPr>
          </w:p>
        </w:tc>
        <w:tc>
          <w:tcPr>
            <w:tcW w:w="1559" w:type="dxa"/>
            <w:tcBorders>
              <w:top w:val="nil"/>
              <w:left w:val="nil"/>
              <w:bottom w:val="single" w:sz="4" w:space="0" w:color="auto"/>
              <w:right w:val="single" w:sz="4" w:space="0" w:color="auto"/>
            </w:tcBorders>
            <w:shd w:val="clear" w:color="auto" w:fill="auto"/>
            <w:noWrap/>
            <w:hideMark/>
          </w:tcPr>
          <w:p w:rsidR="008339B5" w:rsidRPr="008339B5" w:rsidRDefault="008339B5" w:rsidP="008339B5">
            <w:pPr>
              <w:widowControl/>
              <w:suppressAutoHyphens w:val="0"/>
              <w:jc w:val="center"/>
              <w:rPr>
                <w:lang w:val="bg-BG" w:eastAsia="bg-BG"/>
              </w:rPr>
            </w:pPr>
            <w:r w:rsidRPr="008339B5">
              <w:rPr>
                <w:lang w:val="bg-BG" w:eastAsia="bg-BG"/>
              </w:rPr>
              <w:t>бр</w:t>
            </w:r>
          </w:p>
        </w:tc>
        <w:tc>
          <w:tcPr>
            <w:tcW w:w="1560" w:type="dxa"/>
            <w:tcBorders>
              <w:top w:val="nil"/>
              <w:left w:val="nil"/>
              <w:bottom w:val="single" w:sz="4" w:space="0" w:color="auto"/>
              <w:right w:val="single" w:sz="4" w:space="0" w:color="auto"/>
            </w:tcBorders>
            <w:shd w:val="clear" w:color="auto" w:fill="auto"/>
            <w:noWrap/>
            <w:hideMark/>
          </w:tcPr>
          <w:p w:rsidR="008339B5" w:rsidRPr="008339B5" w:rsidRDefault="008339B5" w:rsidP="008339B5">
            <w:pPr>
              <w:widowControl/>
              <w:suppressAutoHyphens w:val="0"/>
              <w:jc w:val="center"/>
              <w:rPr>
                <w:lang w:val="bg-BG" w:eastAsia="bg-BG"/>
              </w:rPr>
            </w:pPr>
            <w:r w:rsidRPr="008339B5">
              <w:rPr>
                <w:lang w:val="bg-BG" w:eastAsia="bg-BG"/>
              </w:rPr>
              <w:t>4,00</w:t>
            </w:r>
          </w:p>
        </w:tc>
      </w:tr>
      <w:tr w:rsidR="008339B5" w:rsidRPr="008339B5" w:rsidTr="008339B5">
        <w:trPr>
          <w:trHeight w:val="21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339B5" w:rsidRPr="008339B5" w:rsidRDefault="008339B5" w:rsidP="008339B5">
            <w:pPr>
              <w:widowControl/>
              <w:suppressAutoHyphens w:val="0"/>
              <w:jc w:val="center"/>
              <w:rPr>
                <w:color w:val="auto"/>
                <w:lang w:val="bg-BG" w:eastAsia="bg-BG"/>
              </w:rPr>
            </w:pPr>
            <w:r w:rsidRPr="008339B5">
              <w:rPr>
                <w:color w:val="auto"/>
                <w:lang w:val="bg-BG" w:eastAsia="bg-BG"/>
              </w:rPr>
              <w:t>3</w:t>
            </w:r>
          </w:p>
        </w:tc>
        <w:tc>
          <w:tcPr>
            <w:tcW w:w="5754" w:type="dxa"/>
            <w:tcBorders>
              <w:top w:val="nil"/>
              <w:left w:val="nil"/>
              <w:bottom w:val="single" w:sz="4" w:space="0" w:color="auto"/>
              <w:right w:val="single" w:sz="4" w:space="0" w:color="auto"/>
            </w:tcBorders>
            <w:shd w:val="clear" w:color="auto" w:fill="auto"/>
            <w:hideMark/>
          </w:tcPr>
          <w:p w:rsidR="008339B5" w:rsidRPr="008339B5" w:rsidRDefault="008339B5" w:rsidP="008339B5">
            <w:pPr>
              <w:widowControl/>
              <w:suppressAutoHyphens w:val="0"/>
              <w:rPr>
                <w:color w:val="auto"/>
                <w:lang w:val="bg-BG" w:eastAsia="bg-BG"/>
              </w:rPr>
            </w:pPr>
            <w:r w:rsidRPr="008339B5">
              <w:rPr>
                <w:color w:val="auto"/>
                <w:lang w:val="bg-BG" w:eastAsia="bg-BG"/>
              </w:rPr>
              <w:t>Електрически котлон с 4 квадратни плочи - 3 по 3kW и 1 по 4kW, изработена от неръждаема стомана AISI-304 (18/10). Чугунени плочи със защитни елементи. 6-степенен превключвател. Настолна. Дебелина на ламарината на предния панел 2мм. Размери 850/900/290 мм, 13/380 kW/V.</w:t>
            </w:r>
          </w:p>
        </w:tc>
        <w:tc>
          <w:tcPr>
            <w:tcW w:w="1559" w:type="dxa"/>
            <w:tcBorders>
              <w:top w:val="nil"/>
              <w:left w:val="nil"/>
              <w:bottom w:val="single" w:sz="4" w:space="0" w:color="auto"/>
              <w:right w:val="single" w:sz="4" w:space="0" w:color="auto"/>
            </w:tcBorders>
            <w:shd w:val="clear" w:color="auto" w:fill="auto"/>
            <w:noWrap/>
            <w:hideMark/>
          </w:tcPr>
          <w:p w:rsidR="008339B5" w:rsidRPr="008339B5" w:rsidRDefault="008339B5" w:rsidP="008339B5">
            <w:pPr>
              <w:widowControl/>
              <w:suppressAutoHyphens w:val="0"/>
              <w:jc w:val="center"/>
              <w:rPr>
                <w:lang w:val="bg-BG" w:eastAsia="bg-BG"/>
              </w:rPr>
            </w:pPr>
            <w:r w:rsidRPr="008339B5">
              <w:rPr>
                <w:lang w:val="bg-BG" w:eastAsia="bg-BG"/>
              </w:rPr>
              <w:t>бр</w:t>
            </w:r>
          </w:p>
        </w:tc>
        <w:tc>
          <w:tcPr>
            <w:tcW w:w="1560" w:type="dxa"/>
            <w:tcBorders>
              <w:top w:val="nil"/>
              <w:left w:val="nil"/>
              <w:bottom w:val="single" w:sz="4" w:space="0" w:color="auto"/>
              <w:right w:val="single" w:sz="4" w:space="0" w:color="auto"/>
            </w:tcBorders>
            <w:shd w:val="clear" w:color="auto" w:fill="auto"/>
            <w:noWrap/>
            <w:hideMark/>
          </w:tcPr>
          <w:p w:rsidR="008339B5" w:rsidRPr="008339B5" w:rsidRDefault="008339B5" w:rsidP="008339B5">
            <w:pPr>
              <w:widowControl/>
              <w:suppressAutoHyphens w:val="0"/>
              <w:jc w:val="center"/>
              <w:rPr>
                <w:lang w:val="bg-BG" w:eastAsia="bg-BG"/>
              </w:rPr>
            </w:pPr>
            <w:r w:rsidRPr="008339B5">
              <w:rPr>
                <w:lang w:val="bg-BG" w:eastAsia="bg-BG"/>
              </w:rPr>
              <w:t>4,00</w:t>
            </w:r>
          </w:p>
        </w:tc>
      </w:tr>
      <w:tr w:rsidR="008339B5" w:rsidRPr="008339B5" w:rsidTr="008339B5">
        <w:trPr>
          <w:trHeight w:val="21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339B5" w:rsidRPr="008339B5" w:rsidRDefault="008339B5" w:rsidP="008339B5">
            <w:pPr>
              <w:widowControl/>
              <w:suppressAutoHyphens w:val="0"/>
              <w:jc w:val="center"/>
              <w:rPr>
                <w:color w:val="auto"/>
                <w:lang w:val="bg-BG" w:eastAsia="bg-BG"/>
              </w:rPr>
            </w:pPr>
            <w:r w:rsidRPr="008339B5">
              <w:rPr>
                <w:color w:val="auto"/>
                <w:lang w:val="bg-BG" w:eastAsia="bg-BG"/>
              </w:rPr>
              <w:t>4</w:t>
            </w:r>
          </w:p>
        </w:tc>
        <w:tc>
          <w:tcPr>
            <w:tcW w:w="5754" w:type="dxa"/>
            <w:tcBorders>
              <w:top w:val="nil"/>
              <w:left w:val="nil"/>
              <w:bottom w:val="single" w:sz="4" w:space="0" w:color="auto"/>
              <w:right w:val="single" w:sz="4" w:space="0" w:color="auto"/>
            </w:tcBorders>
            <w:shd w:val="clear" w:color="auto" w:fill="auto"/>
            <w:hideMark/>
          </w:tcPr>
          <w:p w:rsidR="008339B5" w:rsidRPr="008339B5" w:rsidRDefault="008339B5" w:rsidP="008339B5">
            <w:pPr>
              <w:widowControl/>
              <w:suppressAutoHyphens w:val="0"/>
              <w:rPr>
                <w:color w:val="auto"/>
                <w:lang w:val="bg-BG" w:eastAsia="bg-BG"/>
              </w:rPr>
            </w:pPr>
            <w:r w:rsidRPr="008339B5">
              <w:rPr>
                <w:color w:val="auto"/>
                <w:lang w:val="bg-BG" w:eastAsia="bg-BG"/>
              </w:rPr>
              <w:t>Електрически котлон с 2 квадратни плочи - 1 по 3kW и 1 по 4kW, изработена от неръждаема стомана AISI-304 (18/10). Чугунени плочи със защитни елементи. 6-степенен превключвател. Настолна. Дебелина на ламарината на предния панел 2мм. Размери 425/900/290 мм, 7/380 kW/V.</w:t>
            </w:r>
          </w:p>
        </w:tc>
        <w:tc>
          <w:tcPr>
            <w:tcW w:w="1559" w:type="dxa"/>
            <w:tcBorders>
              <w:top w:val="nil"/>
              <w:left w:val="nil"/>
              <w:bottom w:val="single" w:sz="4" w:space="0" w:color="auto"/>
              <w:right w:val="single" w:sz="4" w:space="0" w:color="auto"/>
            </w:tcBorders>
            <w:shd w:val="clear" w:color="auto" w:fill="auto"/>
            <w:noWrap/>
            <w:hideMark/>
          </w:tcPr>
          <w:p w:rsidR="008339B5" w:rsidRPr="008339B5" w:rsidRDefault="008339B5" w:rsidP="008339B5">
            <w:pPr>
              <w:widowControl/>
              <w:suppressAutoHyphens w:val="0"/>
              <w:jc w:val="center"/>
              <w:rPr>
                <w:lang w:val="bg-BG" w:eastAsia="bg-BG"/>
              </w:rPr>
            </w:pPr>
            <w:r w:rsidRPr="008339B5">
              <w:rPr>
                <w:lang w:val="bg-BG" w:eastAsia="bg-BG"/>
              </w:rPr>
              <w:t>бр</w:t>
            </w:r>
          </w:p>
        </w:tc>
        <w:tc>
          <w:tcPr>
            <w:tcW w:w="1560" w:type="dxa"/>
            <w:tcBorders>
              <w:top w:val="nil"/>
              <w:left w:val="nil"/>
              <w:bottom w:val="single" w:sz="4" w:space="0" w:color="auto"/>
              <w:right w:val="single" w:sz="4" w:space="0" w:color="auto"/>
            </w:tcBorders>
            <w:shd w:val="clear" w:color="auto" w:fill="auto"/>
            <w:noWrap/>
            <w:hideMark/>
          </w:tcPr>
          <w:p w:rsidR="008339B5" w:rsidRPr="008339B5" w:rsidRDefault="008339B5" w:rsidP="008339B5">
            <w:pPr>
              <w:widowControl/>
              <w:suppressAutoHyphens w:val="0"/>
              <w:jc w:val="center"/>
              <w:rPr>
                <w:lang w:val="bg-BG" w:eastAsia="bg-BG"/>
              </w:rPr>
            </w:pPr>
            <w:r w:rsidRPr="008339B5">
              <w:rPr>
                <w:lang w:val="bg-BG" w:eastAsia="bg-BG"/>
              </w:rPr>
              <w:t>4,00</w:t>
            </w:r>
          </w:p>
        </w:tc>
      </w:tr>
      <w:tr w:rsidR="008339B5" w:rsidRPr="008339B5" w:rsidTr="008339B5">
        <w:trPr>
          <w:trHeight w:val="8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339B5" w:rsidRPr="008339B5" w:rsidRDefault="008339B5" w:rsidP="008339B5">
            <w:pPr>
              <w:widowControl/>
              <w:suppressAutoHyphens w:val="0"/>
              <w:jc w:val="center"/>
              <w:rPr>
                <w:color w:val="auto"/>
                <w:lang w:val="bg-BG" w:eastAsia="bg-BG"/>
              </w:rPr>
            </w:pPr>
            <w:r w:rsidRPr="008339B5">
              <w:rPr>
                <w:color w:val="auto"/>
                <w:lang w:val="bg-BG" w:eastAsia="bg-BG"/>
              </w:rPr>
              <w:t>5</w:t>
            </w:r>
          </w:p>
        </w:tc>
        <w:tc>
          <w:tcPr>
            <w:tcW w:w="5754" w:type="dxa"/>
            <w:tcBorders>
              <w:top w:val="nil"/>
              <w:left w:val="nil"/>
              <w:bottom w:val="single" w:sz="4" w:space="0" w:color="auto"/>
              <w:right w:val="single" w:sz="4" w:space="0" w:color="auto"/>
            </w:tcBorders>
            <w:shd w:val="clear" w:color="auto" w:fill="auto"/>
            <w:hideMark/>
          </w:tcPr>
          <w:p w:rsidR="008339B5" w:rsidRPr="008339B5" w:rsidRDefault="008339B5" w:rsidP="008339B5">
            <w:pPr>
              <w:widowControl/>
              <w:suppressAutoHyphens w:val="0"/>
              <w:rPr>
                <w:color w:val="auto"/>
                <w:lang w:val="bg-BG" w:eastAsia="bg-BG"/>
              </w:rPr>
            </w:pPr>
            <w:r w:rsidRPr="008339B5">
              <w:rPr>
                <w:color w:val="auto"/>
                <w:lang w:val="bg-BG" w:eastAsia="bg-BG"/>
              </w:rPr>
              <w:t>База, отворен шкаф, изработен от неръждаема стомана AISI-304 (18/10), с размери 1275/900/560 мм</w:t>
            </w:r>
          </w:p>
        </w:tc>
        <w:tc>
          <w:tcPr>
            <w:tcW w:w="1559" w:type="dxa"/>
            <w:tcBorders>
              <w:top w:val="nil"/>
              <w:left w:val="nil"/>
              <w:bottom w:val="single" w:sz="4" w:space="0" w:color="auto"/>
              <w:right w:val="single" w:sz="4" w:space="0" w:color="auto"/>
            </w:tcBorders>
            <w:shd w:val="clear" w:color="auto" w:fill="auto"/>
            <w:noWrap/>
            <w:hideMark/>
          </w:tcPr>
          <w:p w:rsidR="008339B5" w:rsidRPr="008339B5" w:rsidRDefault="008339B5" w:rsidP="008339B5">
            <w:pPr>
              <w:widowControl/>
              <w:suppressAutoHyphens w:val="0"/>
              <w:jc w:val="center"/>
              <w:rPr>
                <w:lang w:val="bg-BG" w:eastAsia="bg-BG"/>
              </w:rPr>
            </w:pPr>
            <w:r w:rsidRPr="008339B5">
              <w:rPr>
                <w:lang w:val="bg-BG" w:eastAsia="bg-BG"/>
              </w:rPr>
              <w:t>бр</w:t>
            </w:r>
          </w:p>
        </w:tc>
        <w:tc>
          <w:tcPr>
            <w:tcW w:w="1560" w:type="dxa"/>
            <w:tcBorders>
              <w:top w:val="nil"/>
              <w:left w:val="nil"/>
              <w:bottom w:val="single" w:sz="4" w:space="0" w:color="auto"/>
              <w:right w:val="single" w:sz="4" w:space="0" w:color="auto"/>
            </w:tcBorders>
            <w:shd w:val="clear" w:color="auto" w:fill="auto"/>
            <w:noWrap/>
            <w:hideMark/>
          </w:tcPr>
          <w:p w:rsidR="008339B5" w:rsidRPr="008339B5" w:rsidRDefault="008339B5" w:rsidP="008339B5">
            <w:pPr>
              <w:widowControl/>
              <w:suppressAutoHyphens w:val="0"/>
              <w:jc w:val="center"/>
              <w:rPr>
                <w:lang w:val="bg-BG" w:eastAsia="bg-BG"/>
              </w:rPr>
            </w:pPr>
            <w:r w:rsidRPr="008339B5">
              <w:rPr>
                <w:lang w:val="bg-BG" w:eastAsia="bg-BG"/>
              </w:rPr>
              <w:t>4,00</w:t>
            </w:r>
          </w:p>
        </w:tc>
      </w:tr>
      <w:tr w:rsidR="008339B5" w:rsidRPr="008339B5" w:rsidTr="008339B5">
        <w:trPr>
          <w:trHeight w:val="27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339B5" w:rsidRPr="008339B5" w:rsidRDefault="008339B5" w:rsidP="008339B5">
            <w:pPr>
              <w:widowControl/>
              <w:suppressAutoHyphens w:val="0"/>
              <w:jc w:val="center"/>
              <w:rPr>
                <w:color w:val="auto"/>
                <w:lang w:val="bg-BG" w:eastAsia="bg-BG"/>
              </w:rPr>
            </w:pPr>
            <w:r w:rsidRPr="008339B5">
              <w:rPr>
                <w:color w:val="auto"/>
                <w:lang w:val="bg-BG" w:eastAsia="bg-BG"/>
              </w:rPr>
              <w:lastRenderedPageBreak/>
              <w:t>6</w:t>
            </w:r>
          </w:p>
        </w:tc>
        <w:tc>
          <w:tcPr>
            <w:tcW w:w="5754" w:type="dxa"/>
            <w:tcBorders>
              <w:top w:val="nil"/>
              <w:left w:val="nil"/>
              <w:bottom w:val="single" w:sz="4" w:space="0" w:color="auto"/>
              <w:right w:val="single" w:sz="4" w:space="0" w:color="auto"/>
            </w:tcBorders>
            <w:shd w:val="clear" w:color="auto" w:fill="auto"/>
            <w:hideMark/>
          </w:tcPr>
          <w:p w:rsidR="008339B5" w:rsidRPr="008339B5" w:rsidRDefault="008339B5" w:rsidP="008339B5">
            <w:pPr>
              <w:widowControl/>
              <w:suppressAutoHyphens w:val="0"/>
              <w:rPr>
                <w:color w:val="auto"/>
                <w:lang w:eastAsia="bg-BG"/>
              </w:rPr>
            </w:pPr>
            <w:r w:rsidRPr="008339B5">
              <w:rPr>
                <w:color w:val="auto"/>
                <w:lang w:val="bg-BG" w:eastAsia="bg-BG"/>
              </w:rPr>
              <w:t>Хладилник GN2/1, нискотемпературен (-18°С, -22°С), изработен изцяло от неръждаема стомана отвън и отвътре с изключение на задния панел, водачи за 18 GN, 50 мм полиуретанова изолация с плътност 40 кг/м3, LED осветление, 2 врати с автоматично затваряне, дигитален електронен контрол на температурата и размразяването, хладилен агент R-404A, вместимост 1400 л, ECO mode, оптимална работа при температура на околната среда до +43°С, с размери 1388/826/2008 мм, 1.012 KW/V.</w:t>
            </w:r>
          </w:p>
          <w:p w:rsidR="008339B5" w:rsidRPr="008339B5" w:rsidRDefault="008339B5" w:rsidP="008339B5">
            <w:pPr>
              <w:widowControl/>
              <w:suppressAutoHyphens w:val="0"/>
              <w:rPr>
                <w:color w:val="auto"/>
                <w:lang w:eastAsia="bg-BG"/>
              </w:rPr>
            </w:pPr>
          </w:p>
        </w:tc>
        <w:tc>
          <w:tcPr>
            <w:tcW w:w="1559" w:type="dxa"/>
            <w:tcBorders>
              <w:top w:val="nil"/>
              <w:left w:val="nil"/>
              <w:bottom w:val="single" w:sz="4" w:space="0" w:color="auto"/>
              <w:right w:val="single" w:sz="4" w:space="0" w:color="auto"/>
            </w:tcBorders>
            <w:shd w:val="clear" w:color="auto" w:fill="auto"/>
            <w:noWrap/>
            <w:hideMark/>
          </w:tcPr>
          <w:p w:rsidR="008339B5" w:rsidRPr="008339B5" w:rsidRDefault="008339B5" w:rsidP="008339B5">
            <w:pPr>
              <w:widowControl/>
              <w:suppressAutoHyphens w:val="0"/>
              <w:jc w:val="center"/>
              <w:rPr>
                <w:lang w:val="bg-BG" w:eastAsia="bg-BG"/>
              </w:rPr>
            </w:pPr>
            <w:r w:rsidRPr="008339B5">
              <w:rPr>
                <w:lang w:val="bg-BG" w:eastAsia="bg-BG"/>
              </w:rPr>
              <w:t>бр</w:t>
            </w:r>
          </w:p>
        </w:tc>
        <w:tc>
          <w:tcPr>
            <w:tcW w:w="1560" w:type="dxa"/>
            <w:tcBorders>
              <w:top w:val="nil"/>
              <w:left w:val="nil"/>
              <w:bottom w:val="single" w:sz="4" w:space="0" w:color="auto"/>
              <w:right w:val="single" w:sz="4" w:space="0" w:color="auto"/>
            </w:tcBorders>
            <w:shd w:val="clear" w:color="auto" w:fill="auto"/>
            <w:noWrap/>
            <w:hideMark/>
          </w:tcPr>
          <w:p w:rsidR="008339B5" w:rsidRPr="008339B5" w:rsidRDefault="008339B5" w:rsidP="008339B5">
            <w:pPr>
              <w:widowControl/>
              <w:suppressAutoHyphens w:val="0"/>
              <w:jc w:val="center"/>
              <w:rPr>
                <w:lang w:val="bg-BG" w:eastAsia="bg-BG"/>
              </w:rPr>
            </w:pPr>
            <w:r w:rsidRPr="008339B5">
              <w:rPr>
                <w:lang w:val="bg-BG" w:eastAsia="bg-BG"/>
              </w:rPr>
              <w:t>1,00</w:t>
            </w:r>
          </w:p>
        </w:tc>
      </w:tr>
      <w:tr w:rsidR="008339B5" w:rsidRPr="008339B5" w:rsidTr="008339B5">
        <w:trPr>
          <w:trHeight w:val="14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339B5" w:rsidRPr="008339B5" w:rsidRDefault="008339B5" w:rsidP="008339B5">
            <w:pPr>
              <w:widowControl/>
              <w:suppressAutoHyphens w:val="0"/>
              <w:jc w:val="center"/>
              <w:rPr>
                <w:color w:val="auto"/>
                <w:lang w:val="bg-BG" w:eastAsia="bg-BG"/>
              </w:rPr>
            </w:pPr>
            <w:r w:rsidRPr="008339B5">
              <w:rPr>
                <w:color w:val="auto"/>
                <w:lang w:val="bg-BG" w:eastAsia="bg-BG"/>
              </w:rPr>
              <w:t>7</w:t>
            </w:r>
          </w:p>
        </w:tc>
        <w:tc>
          <w:tcPr>
            <w:tcW w:w="5754" w:type="dxa"/>
            <w:tcBorders>
              <w:top w:val="nil"/>
              <w:left w:val="nil"/>
              <w:bottom w:val="single" w:sz="4" w:space="0" w:color="auto"/>
              <w:right w:val="single" w:sz="4" w:space="0" w:color="auto"/>
            </w:tcBorders>
            <w:shd w:val="clear" w:color="auto" w:fill="auto"/>
            <w:hideMark/>
          </w:tcPr>
          <w:p w:rsidR="008339B5" w:rsidRPr="008339B5" w:rsidRDefault="008339B5" w:rsidP="008339B5">
            <w:pPr>
              <w:widowControl/>
              <w:suppressAutoHyphens w:val="0"/>
              <w:rPr>
                <w:color w:val="auto"/>
                <w:lang w:val="bg-BG" w:eastAsia="bg-BG"/>
              </w:rPr>
            </w:pPr>
            <w:r w:rsidRPr="008339B5">
              <w:rPr>
                <w:color w:val="auto"/>
                <w:lang w:val="bg-BG" w:eastAsia="bg-BG"/>
              </w:rPr>
              <w:t>Маса за хранене, с размери дължина 1200 мм, ширина 500 мм, височина 760 мм, метална конструкция в цвят и  полиестерно покритие на плота от ПДЧ, укрепена против подхлъзване.</w:t>
            </w:r>
          </w:p>
        </w:tc>
        <w:tc>
          <w:tcPr>
            <w:tcW w:w="1559" w:type="dxa"/>
            <w:tcBorders>
              <w:top w:val="nil"/>
              <w:left w:val="nil"/>
              <w:bottom w:val="single" w:sz="4" w:space="0" w:color="auto"/>
              <w:right w:val="single" w:sz="4" w:space="0" w:color="auto"/>
            </w:tcBorders>
            <w:shd w:val="clear" w:color="auto" w:fill="auto"/>
            <w:noWrap/>
            <w:hideMark/>
          </w:tcPr>
          <w:p w:rsidR="008339B5" w:rsidRPr="008339B5" w:rsidRDefault="008339B5" w:rsidP="008339B5">
            <w:pPr>
              <w:widowControl/>
              <w:suppressAutoHyphens w:val="0"/>
              <w:jc w:val="center"/>
              <w:rPr>
                <w:lang w:val="bg-BG" w:eastAsia="bg-BG"/>
              </w:rPr>
            </w:pPr>
            <w:r w:rsidRPr="008339B5">
              <w:rPr>
                <w:lang w:val="bg-BG" w:eastAsia="bg-BG"/>
              </w:rPr>
              <w:t>бр</w:t>
            </w:r>
          </w:p>
        </w:tc>
        <w:tc>
          <w:tcPr>
            <w:tcW w:w="1560" w:type="dxa"/>
            <w:tcBorders>
              <w:top w:val="nil"/>
              <w:left w:val="nil"/>
              <w:bottom w:val="single" w:sz="4" w:space="0" w:color="auto"/>
              <w:right w:val="single" w:sz="4" w:space="0" w:color="auto"/>
            </w:tcBorders>
            <w:shd w:val="clear" w:color="auto" w:fill="auto"/>
            <w:noWrap/>
            <w:hideMark/>
          </w:tcPr>
          <w:p w:rsidR="008339B5" w:rsidRPr="008339B5" w:rsidRDefault="008339B5" w:rsidP="008339B5">
            <w:pPr>
              <w:widowControl/>
              <w:suppressAutoHyphens w:val="0"/>
              <w:jc w:val="center"/>
              <w:rPr>
                <w:lang w:val="bg-BG" w:eastAsia="bg-BG"/>
              </w:rPr>
            </w:pPr>
            <w:r w:rsidRPr="008339B5">
              <w:rPr>
                <w:lang w:val="bg-BG" w:eastAsia="bg-BG"/>
              </w:rPr>
              <w:t>30,00</w:t>
            </w:r>
          </w:p>
        </w:tc>
      </w:tr>
      <w:tr w:rsidR="008339B5" w:rsidRPr="008339B5" w:rsidTr="008339B5">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339B5" w:rsidRPr="008339B5" w:rsidRDefault="008339B5" w:rsidP="008339B5">
            <w:pPr>
              <w:widowControl/>
              <w:suppressAutoHyphens w:val="0"/>
              <w:jc w:val="center"/>
              <w:rPr>
                <w:color w:val="auto"/>
                <w:lang w:val="bg-BG" w:eastAsia="bg-BG"/>
              </w:rPr>
            </w:pPr>
            <w:r w:rsidRPr="008339B5">
              <w:rPr>
                <w:color w:val="auto"/>
                <w:lang w:val="bg-BG" w:eastAsia="bg-BG"/>
              </w:rPr>
              <w:t>8</w:t>
            </w:r>
          </w:p>
        </w:tc>
        <w:tc>
          <w:tcPr>
            <w:tcW w:w="5754" w:type="dxa"/>
            <w:tcBorders>
              <w:top w:val="nil"/>
              <w:left w:val="nil"/>
              <w:bottom w:val="single" w:sz="4" w:space="0" w:color="auto"/>
              <w:right w:val="single" w:sz="4" w:space="0" w:color="auto"/>
            </w:tcBorders>
            <w:shd w:val="clear" w:color="auto" w:fill="auto"/>
            <w:hideMark/>
          </w:tcPr>
          <w:p w:rsidR="008339B5" w:rsidRPr="008339B5" w:rsidRDefault="008339B5" w:rsidP="008339B5">
            <w:pPr>
              <w:widowControl/>
              <w:suppressAutoHyphens w:val="0"/>
              <w:rPr>
                <w:color w:val="auto"/>
                <w:lang w:eastAsia="bg-BG"/>
              </w:rPr>
            </w:pPr>
            <w:r w:rsidRPr="008339B5">
              <w:rPr>
                <w:color w:val="auto"/>
                <w:lang w:val="bg-BG" w:eastAsia="bg-BG"/>
              </w:rPr>
              <w:t>Столове – размер на седалката – 380/380 мм, височина на стола до седалката 470 мм, обща височина с облегалката до 1.00 м, метална конструкция на стола, двойно укрепен  и укрепен против подхлъзване</w:t>
            </w:r>
          </w:p>
          <w:p w:rsidR="008339B5" w:rsidRPr="008339B5" w:rsidRDefault="008339B5" w:rsidP="008339B5">
            <w:pPr>
              <w:widowControl/>
              <w:suppressAutoHyphens w:val="0"/>
              <w:rPr>
                <w:color w:val="auto"/>
                <w:lang w:eastAsia="bg-BG"/>
              </w:rPr>
            </w:pPr>
          </w:p>
        </w:tc>
        <w:tc>
          <w:tcPr>
            <w:tcW w:w="1559" w:type="dxa"/>
            <w:tcBorders>
              <w:top w:val="nil"/>
              <w:left w:val="nil"/>
              <w:bottom w:val="single" w:sz="4" w:space="0" w:color="auto"/>
              <w:right w:val="single" w:sz="4" w:space="0" w:color="auto"/>
            </w:tcBorders>
            <w:shd w:val="clear" w:color="auto" w:fill="auto"/>
            <w:noWrap/>
            <w:hideMark/>
          </w:tcPr>
          <w:p w:rsidR="008339B5" w:rsidRPr="008339B5" w:rsidRDefault="008339B5" w:rsidP="008339B5">
            <w:pPr>
              <w:widowControl/>
              <w:suppressAutoHyphens w:val="0"/>
              <w:jc w:val="center"/>
              <w:rPr>
                <w:lang w:val="bg-BG" w:eastAsia="bg-BG"/>
              </w:rPr>
            </w:pPr>
            <w:r w:rsidRPr="008339B5">
              <w:rPr>
                <w:lang w:val="bg-BG" w:eastAsia="bg-BG"/>
              </w:rPr>
              <w:t>бр</w:t>
            </w:r>
          </w:p>
        </w:tc>
        <w:tc>
          <w:tcPr>
            <w:tcW w:w="1560" w:type="dxa"/>
            <w:tcBorders>
              <w:top w:val="nil"/>
              <w:left w:val="nil"/>
              <w:bottom w:val="single" w:sz="4" w:space="0" w:color="auto"/>
              <w:right w:val="single" w:sz="4" w:space="0" w:color="auto"/>
            </w:tcBorders>
            <w:shd w:val="clear" w:color="auto" w:fill="auto"/>
            <w:noWrap/>
            <w:hideMark/>
          </w:tcPr>
          <w:p w:rsidR="008339B5" w:rsidRPr="008339B5" w:rsidRDefault="008339B5" w:rsidP="008339B5">
            <w:pPr>
              <w:widowControl/>
              <w:suppressAutoHyphens w:val="0"/>
              <w:jc w:val="center"/>
              <w:rPr>
                <w:lang w:val="bg-BG" w:eastAsia="bg-BG"/>
              </w:rPr>
            </w:pPr>
            <w:r w:rsidRPr="008339B5">
              <w:rPr>
                <w:lang w:val="bg-BG" w:eastAsia="bg-BG"/>
              </w:rPr>
              <w:t>40,00</w:t>
            </w:r>
          </w:p>
        </w:tc>
      </w:tr>
    </w:tbl>
    <w:p w:rsidR="008339B5" w:rsidRDefault="008339B5" w:rsidP="00077670">
      <w:pPr>
        <w:widowControl/>
        <w:tabs>
          <w:tab w:val="left" w:pos="836"/>
        </w:tabs>
        <w:suppressAutoHyphens w:val="0"/>
        <w:spacing w:after="243" w:line="220" w:lineRule="exact"/>
        <w:ind w:left="567"/>
        <w:jc w:val="both"/>
        <w:rPr>
          <w:i/>
          <w:lang w:eastAsia="bg-BG"/>
        </w:rPr>
      </w:pPr>
    </w:p>
    <w:p w:rsidR="008339B5" w:rsidRDefault="008339B5" w:rsidP="008339B5">
      <w:pPr>
        <w:widowControl/>
        <w:suppressAutoHyphens w:val="0"/>
        <w:ind w:firstLine="567"/>
        <w:jc w:val="both"/>
        <w:rPr>
          <w:bCs/>
          <w:i/>
          <w:color w:val="auto"/>
          <w:spacing w:val="3"/>
          <w:lang w:val="bg-BG"/>
        </w:rPr>
      </w:pPr>
      <w:r>
        <w:rPr>
          <w:bCs/>
          <w:i/>
          <w:color w:val="auto"/>
          <w:spacing w:val="3"/>
          <w:lang w:val="bg-BG"/>
        </w:rPr>
        <w:t xml:space="preserve">Настоящата </w:t>
      </w:r>
      <w:r w:rsidR="00C43524">
        <w:rPr>
          <w:bCs/>
          <w:i/>
          <w:color w:val="auto"/>
          <w:spacing w:val="3"/>
          <w:lang w:val="bg-BG"/>
        </w:rPr>
        <w:t xml:space="preserve">обществена </w:t>
      </w:r>
      <w:r>
        <w:rPr>
          <w:bCs/>
          <w:i/>
          <w:color w:val="auto"/>
          <w:spacing w:val="3"/>
          <w:lang w:val="bg-BG"/>
        </w:rPr>
        <w:t xml:space="preserve">поръчка се обявява под условие </w:t>
      </w:r>
      <w:r w:rsidR="00D60784">
        <w:rPr>
          <w:bCs/>
          <w:i/>
          <w:color w:val="auto"/>
          <w:spacing w:val="3"/>
          <w:lang w:val="bg-BG"/>
        </w:rPr>
        <w:t xml:space="preserve">съгласно чл.114 от ЗОП </w:t>
      </w:r>
      <w:r>
        <w:rPr>
          <w:bCs/>
          <w:i/>
          <w:color w:val="auto"/>
          <w:spacing w:val="3"/>
          <w:lang w:val="bg-BG"/>
        </w:rPr>
        <w:t xml:space="preserve">– към датата на обявяването й възложителят няма осигурени средства за заплащане изпълнението на предмета на поръчката. Договорът ще влезе в сила, ако възложителят осигури средства за изпълнението му </w:t>
      </w:r>
      <w:r w:rsidR="00B86371">
        <w:rPr>
          <w:bCs/>
          <w:i/>
          <w:color w:val="auto"/>
          <w:spacing w:val="3"/>
          <w:lang w:val="bg-BG"/>
        </w:rPr>
        <w:t>– при одобрение за финансиране на подаденото от ДПБ – Кърджали предложение за допълнителни дейности по с</w:t>
      </w:r>
      <w:r w:rsidRPr="008339B5">
        <w:rPr>
          <w:bCs/>
          <w:i/>
          <w:color w:val="auto"/>
          <w:spacing w:val="3"/>
          <w:lang w:val="bg-BG"/>
        </w:rPr>
        <w:t>ъществуващ договор по проект</w:t>
      </w:r>
      <w:r w:rsidR="00B86371" w:rsidRPr="00B86371">
        <w:t xml:space="preserve"> </w:t>
      </w:r>
      <w:r w:rsidR="00B86371" w:rsidRPr="00B86371">
        <w:rPr>
          <w:bCs/>
          <w:i/>
          <w:color w:val="auto"/>
          <w:spacing w:val="3"/>
          <w:lang w:val="bg-BG"/>
        </w:rPr>
        <w:t>„Подобряване условията на живот и повишаване качеството на медицинско обслужване в ДПБ-Кърджали”, по ПРОГРАМА BG07 „ИНИЦИАТИВИ ЗА ОБЩЕСТВЕНО ЗДРАВЕ“, ПО МЯРКА 1:„ПОДОБРЯВАНЕ НА СИСТЕМАТА ЗА ПСИХИЧНО ЗДРАВЕ НА БЪЛГАРСКИТЕ ГРАЖДАНИ“, В РАМКИТЕ НА ФИНАНСОВИЯ МЕХАНИЗЪМ НА ЕВРОПЕЙСКОТО ИКОНОМИЧЕСКО ПРОСТРАНСТВО  2009-2014</w:t>
      </w:r>
      <w:r w:rsidR="00CE3ED1">
        <w:rPr>
          <w:bCs/>
          <w:i/>
          <w:color w:val="auto"/>
          <w:spacing w:val="3"/>
          <w:lang w:val="bg-BG"/>
        </w:rPr>
        <w:t>г</w:t>
      </w:r>
      <w:r w:rsidR="00B86371" w:rsidRPr="00B86371">
        <w:rPr>
          <w:bCs/>
          <w:i/>
          <w:color w:val="auto"/>
          <w:spacing w:val="3"/>
          <w:lang w:val="bg-BG"/>
        </w:rPr>
        <w:t>.</w:t>
      </w:r>
      <w:r w:rsidR="00B86371">
        <w:rPr>
          <w:bCs/>
          <w:i/>
          <w:color w:val="auto"/>
          <w:spacing w:val="3"/>
          <w:lang w:val="bg-BG"/>
        </w:rPr>
        <w:t xml:space="preserve">, съгласно подадено заявление за </w:t>
      </w:r>
      <w:r w:rsidRPr="008339B5">
        <w:rPr>
          <w:bCs/>
          <w:i/>
          <w:color w:val="auto"/>
          <w:spacing w:val="3"/>
          <w:lang w:val="bg-BG"/>
        </w:rPr>
        <w:t>финансиране № РД-13-137/14.09.2015г.</w:t>
      </w:r>
      <w:r w:rsidR="00B86371">
        <w:rPr>
          <w:bCs/>
          <w:i/>
          <w:color w:val="auto"/>
          <w:spacing w:val="3"/>
          <w:lang w:val="bg-BG"/>
        </w:rPr>
        <w:t xml:space="preserve"> </w:t>
      </w:r>
    </w:p>
    <w:p w:rsidR="008339B5" w:rsidRDefault="008339B5" w:rsidP="00077670">
      <w:pPr>
        <w:widowControl/>
        <w:suppressAutoHyphens w:val="0"/>
        <w:ind w:firstLine="567"/>
        <w:jc w:val="both"/>
        <w:rPr>
          <w:bCs/>
          <w:i/>
          <w:color w:val="auto"/>
          <w:spacing w:val="3"/>
          <w:lang w:val="bg-BG"/>
        </w:rPr>
      </w:pPr>
    </w:p>
    <w:p w:rsidR="00077670" w:rsidRPr="006B5909" w:rsidRDefault="00077670" w:rsidP="0032506A">
      <w:pPr>
        <w:ind w:firstLine="567"/>
        <w:jc w:val="both"/>
        <w:rPr>
          <w:b/>
          <w:i/>
          <w:lang w:val="bg-BG" w:eastAsia="bg-BG"/>
        </w:rPr>
      </w:pPr>
    </w:p>
    <w:p w:rsidR="005E68B4" w:rsidRPr="006B5909" w:rsidRDefault="0060759E" w:rsidP="005E68B4">
      <w:pPr>
        <w:widowControl/>
        <w:ind w:firstLine="567"/>
        <w:jc w:val="both"/>
        <w:rPr>
          <w:i/>
          <w:lang w:val="bg-BG" w:eastAsia="bg-BG"/>
        </w:rPr>
      </w:pPr>
      <w:r>
        <w:rPr>
          <w:b/>
          <w:i/>
          <w:u w:val="single"/>
          <w:lang w:val="bg-BG" w:eastAsia="bg-BG"/>
        </w:rPr>
        <w:t>Начин на плащане</w:t>
      </w:r>
      <w:r w:rsidR="005E68B4" w:rsidRPr="006B5909">
        <w:rPr>
          <w:i/>
          <w:lang w:val="bg-BG" w:eastAsia="bg-BG"/>
        </w:rPr>
        <w:t xml:space="preserve">: </w:t>
      </w:r>
    </w:p>
    <w:p w:rsidR="00B86371" w:rsidRDefault="005E68B4" w:rsidP="00B86371">
      <w:pPr>
        <w:widowControl/>
        <w:ind w:firstLine="567"/>
        <w:jc w:val="both"/>
        <w:rPr>
          <w:i/>
          <w:lang w:val="bg-BG" w:eastAsia="bg-BG"/>
        </w:rPr>
      </w:pPr>
      <w:r w:rsidRPr="006B5909">
        <w:rPr>
          <w:i/>
          <w:lang w:val="bg-BG" w:eastAsia="bg-BG"/>
        </w:rPr>
        <w:t>По банковата сметка на изпълнителя</w:t>
      </w:r>
      <w:r w:rsidR="00B86371">
        <w:rPr>
          <w:i/>
          <w:lang w:val="bg-BG" w:eastAsia="bg-BG"/>
        </w:rPr>
        <w:t>:</w:t>
      </w:r>
    </w:p>
    <w:p w:rsidR="00B86371" w:rsidRPr="00B86371" w:rsidRDefault="00B86371" w:rsidP="00B86371">
      <w:pPr>
        <w:widowControl/>
        <w:ind w:firstLine="567"/>
        <w:jc w:val="both"/>
        <w:rPr>
          <w:i/>
          <w:lang w:val="bg-BG" w:eastAsia="bg-BG"/>
        </w:rPr>
      </w:pPr>
      <w:r w:rsidRPr="00B86371">
        <w:rPr>
          <w:i/>
          <w:lang w:val="bg-BG" w:eastAsia="bg-BG"/>
        </w:rPr>
        <w:t>а) авансово плащане – 20</w:t>
      </w:r>
      <w:r>
        <w:rPr>
          <w:i/>
          <w:lang w:val="bg-BG" w:eastAsia="bg-BG"/>
        </w:rPr>
        <w:t xml:space="preserve"> </w:t>
      </w:r>
      <w:r w:rsidRPr="00B86371">
        <w:rPr>
          <w:i/>
          <w:lang w:val="bg-BG" w:eastAsia="bg-BG"/>
        </w:rPr>
        <w:t xml:space="preserve">% след </w:t>
      </w:r>
      <w:r w:rsidR="00C84E06">
        <w:rPr>
          <w:i/>
          <w:lang w:val="bg-BG" w:eastAsia="bg-BG"/>
        </w:rPr>
        <w:t>получаване на възлагателно писмо от възложителя за изпълнение предмета на договора</w:t>
      </w:r>
      <w:r>
        <w:rPr>
          <w:i/>
          <w:lang w:val="bg-BG" w:eastAsia="bg-BG"/>
        </w:rPr>
        <w:t xml:space="preserve"> </w:t>
      </w:r>
      <w:r w:rsidRPr="00B86371">
        <w:rPr>
          <w:i/>
          <w:lang w:val="bg-BG" w:eastAsia="bg-BG"/>
        </w:rPr>
        <w:t>и представяне на оригинална фактура за авансово плащане с включен ДДС - полученото авансово плащане се приспада от окончателното плащане по договора;</w:t>
      </w:r>
    </w:p>
    <w:p w:rsidR="00B86371" w:rsidRPr="00B86371" w:rsidRDefault="00B86371" w:rsidP="00B86371">
      <w:pPr>
        <w:widowControl/>
        <w:ind w:firstLine="567"/>
        <w:jc w:val="both"/>
        <w:rPr>
          <w:i/>
          <w:lang w:val="bg-BG" w:eastAsia="bg-BG"/>
        </w:rPr>
      </w:pPr>
      <w:r w:rsidRPr="00B86371">
        <w:rPr>
          <w:i/>
          <w:lang w:val="bg-BG" w:eastAsia="bg-BG"/>
        </w:rPr>
        <w:t>б) окончателно плащане – 80</w:t>
      </w:r>
      <w:r>
        <w:rPr>
          <w:i/>
          <w:lang w:val="bg-BG" w:eastAsia="bg-BG"/>
        </w:rPr>
        <w:t xml:space="preserve"> </w:t>
      </w:r>
      <w:r w:rsidRPr="00B86371">
        <w:rPr>
          <w:i/>
          <w:lang w:val="bg-BG" w:eastAsia="bg-BG"/>
        </w:rPr>
        <w:t xml:space="preserve">%, след представяне на следните документи: Приемо-предавателни протоколи за доставено, монтирано и въведено в експлоатация </w:t>
      </w:r>
      <w:r>
        <w:rPr>
          <w:i/>
          <w:lang w:val="bg-BG" w:eastAsia="bg-BG"/>
        </w:rPr>
        <w:t>кухненско оборудване и обзавеждане</w:t>
      </w:r>
      <w:r w:rsidRPr="00B86371">
        <w:rPr>
          <w:i/>
          <w:lang w:val="bg-BG" w:eastAsia="bg-BG"/>
        </w:rPr>
        <w:t xml:space="preserve"> и преминало обучение на персонала</w:t>
      </w:r>
      <w:r>
        <w:rPr>
          <w:i/>
          <w:lang w:val="bg-BG" w:eastAsia="bg-BG"/>
        </w:rPr>
        <w:t xml:space="preserve"> за работа с оборудването</w:t>
      </w:r>
      <w:r w:rsidRPr="00B86371">
        <w:rPr>
          <w:i/>
          <w:lang w:val="bg-BG" w:eastAsia="bg-BG"/>
        </w:rPr>
        <w:t xml:space="preserve">, подписани без забележки от представители на двете страни и оригинална фактура с включен ДДС. В протоколите задължително се описват съпътстващите оборудването </w:t>
      </w:r>
      <w:r>
        <w:rPr>
          <w:i/>
          <w:lang w:val="bg-BG" w:eastAsia="bg-BG"/>
        </w:rPr>
        <w:t xml:space="preserve">и </w:t>
      </w:r>
      <w:r>
        <w:rPr>
          <w:i/>
          <w:lang w:val="bg-BG" w:eastAsia="bg-BG"/>
        </w:rPr>
        <w:lastRenderedPageBreak/>
        <w:t xml:space="preserve">обзавеждането </w:t>
      </w:r>
      <w:r w:rsidRPr="00B86371">
        <w:rPr>
          <w:i/>
          <w:lang w:val="bg-BG" w:eastAsia="bg-BG"/>
        </w:rPr>
        <w:t xml:space="preserve">документи, представените сертификати за качество и гаранционни карти по видове оборудване </w:t>
      </w:r>
      <w:r>
        <w:rPr>
          <w:i/>
          <w:lang w:val="bg-BG" w:eastAsia="bg-BG"/>
        </w:rPr>
        <w:t xml:space="preserve">и обзавеждане </w:t>
      </w:r>
      <w:r w:rsidRPr="00B86371">
        <w:rPr>
          <w:i/>
          <w:lang w:val="bg-BG" w:eastAsia="bg-BG"/>
        </w:rPr>
        <w:t>с посочен гаранционния срок.</w:t>
      </w:r>
    </w:p>
    <w:p w:rsidR="00B86371" w:rsidRDefault="00B86371" w:rsidP="00B86371">
      <w:pPr>
        <w:widowControl/>
        <w:ind w:firstLine="567"/>
        <w:jc w:val="both"/>
        <w:rPr>
          <w:i/>
          <w:lang w:val="bg-BG" w:eastAsia="bg-BG"/>
        </w:rPr>
      </w:pPr>
      <w:r w:rsidRPr="00B86371">
        <w:rPr>
          <w:i/>
          <w:lang w:val="bg-BG" w:eastAsia="bg-BG"/>
        </w:rPr>
        <w:t>Срокът на плащане определен от възложителя е до 30 (тридесет) календарни дни след представяне на посочените по-горе документи.</w:t>
      </w:r>
    </w:p>
    <w:p w:rsidR="00B86371" w:rsidRDefault="00B86371" w:rsidP="00B86371">
      <w:pPr>
        <w:widowControl/>
        <w:ind w:firstLine="567"/>
        <w:jc w:val="both"/>
        <w:rPr>
          <w:i/>
          <w:lang w:val="bg-BG" w:eastAsia="bg-BG"/>
        </w:rPr>
      </w:pPr>
    </w:p>
    <w:p w:rsidR="005E68B4" w:rsidRPr="006B5909" w:rsidRDefault="005E68B4" w:rsidP="00B86371">
      <w:pPr>
        <w:widowControl/>
        <w:ind w:firstLine="567"/>
        <w:jc w:val="both"/>
        <w:rPr>
          <w:i/>
          <w:lang w:val="bg-BG" w:eastAsia="bg-BG"/>
        </w:rPr>
      </w:pPr>
      <w:r w:rsidRPr="006B5909">
        <w:rPr>
          <w:b/>
          <w:i/>
          <w:u w:val="single"/>
          <w:lang w:val="bg-BG" w:eastAsia="bg-BG"/>
        </w:rPr>
        <w:t>Максималната допустима стойност</w:t>
      </w:r>
      <w:r w:rsidRPr="006B5909">
        <w:rPr>
          <w:i/>
          <w:lang w:val="bg-BG" w:eastAsia="bg-BG"/>
        </w:rPr>
        <w:t xml:space="preserve"> на поръчката</w:t>
      </w:r>
      <w:r w:rsidR="0060759E">
        <w:rPr>
          <w:i/>
          <w:lang w:val="bg-BG" w:eastAsia="bg-BG"/>
        </w:rPr>
        <w:t xml:space="preserve">, </w:t>
      </w:r>
      <w:r w:rsidRPr="006B5909">
        <w:rPr>
          <w:i/>
          <w:lang w:val="bg-BG" w:eastAsia="bg-BG"/>
        </w:rPr>
        <w:t>финансовия ресурс, който Възложителят може да осигури за изпълнение на поръчката</w:t>
      </w:r>
      <w:r w:rsidR="0060759E">
        <w:rPr>
          <w:i/>
          <w:lang w:val="bg-BG" w:eastAsia="bg-BG"/>
        </w:rPr>
        <w:t xml:space="preserve"> е</w:t>
      </w:r>
      <w:r w:rsidRPr="006B5909">
        <w:rPr>
          <w:i/>
          <w:lang w:val="bg-BG" w:eastAsia="bg-BG"/>
        </w:rPr>
        <w:t>, както следва:</w:t>
      </w:r>
    </w:p>
    <w:p w:rsidR="005E68B4" w:rsidRPr="006B5909" w:rsidRDefault="005E68B4" w:rsidP="005E68B4">
      <w:pPr>
        <w:widowControl/>
        <w:ind w:firstLine="567"/>
        <w:jc w:val="both"/>
        <w:rPr>
          <w:b/>
          <w:i/>
          <w:lang w:val="bg-BG" w:eastAsia="bg-BG"/>
        </w:rPr>
      </w:pPr>
      <w:r w:rsidRPr="006B5909">
        <w:rPr>
          <w:b/>
          <w:i/>
          <w:u w:val="single"/>
          <w:lang w:val="bg-BG" w:eastAsia="bg-BG"/>
        </w:rPr>
        <w:t xml:space="preserve">до </w:t>
      </w:r>
      <w:r w:rsidR="00B86371" w:rsidRPr="00B86371">
        <w:rPr>
          <w:b/>
          <w:i/>
          <w:u w:val="single"/>
          <w:lang w:val="bg-BG" w:eastAsia="bg-BG"/>
        </w:rPr>
        <w:t>69 404,07</w:t>
      </w:r>
      <w:r w:rsidR="00B86371">
        <w:rPr>
          <w:b/>
          <w:i/>
          <w:u w:val="single"/>
          <w:lang w:val="bg-BG" w:eastAsia="bg-BG"/>
        </w:rPr>
        <w:t xml:space="preserve"> </w:t>
      </w:r>
      <w:r w:rsidR="0030161A">
        <w:rPr>
          <w:b/>
          <w:i/>
          <w:u w:val="single"/>
          <w:lang w:val="bg-BG" w:eastAsia="bg-BG"/>
        </w:rPr>
        <w:t>лв.</w:t>
      </w:r>
      <w:r w:rsidR="00F13210">
        <w:rPr>
          <w:b/>
          <w:i/>
          <w:u w:val="single"/>
          <w:lang w:val="bg-BG" w:eastAsia="bg-BG"/>
        </w:rPr>
        <w:t xml:space="preserve"> без ДДС</w:t>
      </w:r>
      <w:r w:rsidRPr="006B5909">
        <w:rPr>
          <w:b/>
          <w:i/>
          <w:lang w:val="bg-BG" w:eastAsia="bg-BG"/>
        </w:rPr>
        <w:t>.</w:t>
      </w:r>
      <w:r w:rsidR="008D43ED">
        <w:rPr>
          <w:b/>
          <w:i/>
          <w:lang w:val="bg-BG" w:eastAsia="bg-BG"/>
        </w:rPr>
        <w:t xml:space="preserve"> </w:t>
      </w:r>
    </w:p>
    <w:p w:rsidR="005E68B4" w:rsidRPr="006B5909" w:rsidRDefault="00F13210" w:rsidP="00F13210">
      <w:pPr>
        <w:widowControl/>
        <w:tabs>
          <w:tab w:val="left" w:pos="7590"/>
        </w:tabs>
        <w:ind w:firstLine="567"/>
        <w:jc w:val="both"/>
        <w:rPr>
          <w:b/>
          <w:i/>
          <w:lang w:val="bg-BG" w:eastAsia="bg-BG"/>
        </w:rPr>
      </w:pPr>
      <w:r>
        <w:rPr>
          <w:b/>
          <w:i/>
          <w:lang w:val="bg-BG" w:eastAsia="bg-BG"/>
        </w:rPr>
        <w:tab/>
      </w:r>
    </w:p>
    <w:p w:rsidR="005E68B4" w:rsidRPr="006B5909" w:rsidRDefault="005E68B4" w:rsidP="005E68B4">
      <w:pPr>
        <w:widowControl/>
        <w:ind w:firstLine="567"/>
        <w:jc w:val="both"/>
        <w:rPr>
          <w:i/>
          <w:lang w:val="bg-BG" w:eastAsia="bg-BG"/>
        </w:rPr>
      </w:pPr>
      <w:r w:rsidRPr="006B5909">
        <w:rPr>
          <w:b/>
          <w:i/>
          <w:u w:val="single"/>
          <w:lang w:val="bg-BG" w:eastAsia="bg-BG"/>
        </w:rPr>
        <w:t>Възможност за представяне на варианти в офертите:</w:t>
      </w:r>
      <w:r w:rsidRPr="006B5909">
        <w:rPr>
          <w:b/>
          <w:i/>
          <w:lang w:val="bg-BG" w:eastAsia="bg-BG"/>
        </w:rPr>
        <w:t xml:space="preserve"> </w:t>
      </w:r>
      <w:r w:rsidRPr="006B5909">
        <w:rPr>
          <w:i/>
          <w:lang w:val="bg-BG" w:eastAsia="bg-BG"/>
        </w:rPr>
        <w:t xml:space="preserve">не се предвижда възможност за представяне на варианти в офертите. </w:t>
      </w:r>
    </w:p>
    <w:p w:rsidR="005E68B4" w:rsidRPr="006B5909" w:rsidRDefault="005E68B4" w:rsidP="005E68B4">
      <w:pPr>
        <w:widowControl/>
        <w:ind w:firstLine="567"/>
        <w:jc w:val="both"/>
        <w:rPr>
          <w:b/>
          <w:i/>
          <w:lang w:val="bg-BG" w:eastAsia="bg-BG"/>
        </w:rPr>
      </w:pPr>
    </w:p>
    <w:p w:rsidR="005E68B4" w:rsidRPr="006B5909" w:rsidRDefault="005E68B4" w:rsidP="005E68B4">
      <w:pPr>
        <w:widowControl/>
        <w:ind w:firstLine="567"/>
        <w:jc w:val="both"/>
        <w:rPr>
          <w:b/>
          <w:i/>
          <w:u w:val="single"/>
          <w:lang w:val="bg-BG" w:eastAsia="bg-BG"/>
        </w:rPr>
      </w:pPr>
      <w:r w:rsidRPr="006B5909">
        <w:rPr>
          <w:b/>
          <w:i/>
          <w:u w:val="single"/>
          <w:lang w:val="bg-BG" w:eastAsia="bg-BG"/>
        </w:rPr>
        <w:t>Място за изпълнение на поръчката:</w:t>
      </w:r>
    </w:p>
    <w:p w:rsidR="005E68B4" w:rsidRPr="006B5909" w:rsidRDefault="005E68B4" w:rsidP="005E68B4">
      <w:pPr>
        <w:widowControl/>
        <w:tabs>
          <w:tab w:val="left" w:pos="360"/>
          <w:tab w:val="left" w:pos="540"/>
          <w:tab w:val="left" w:pos="720"/>
        </w:tabs>
        <w:ind w:firstLine="567"/>
        <w:jc w:val="both"/>
        <w:rPr>
          <w:i/>
          <w:lang w:val="bg-BG" w:eastAsia="bg-BG"/>
        </w:rPr>
      </w:pPr>
      <w:r w:rsidRPr="006B5909">
        <w:rPr>
          <w:i/>
          <w:lang w:val="bg-BG" w:eastAsia="bg-BG"/>
        </w:rPr>
        <w:t xml:space="preserve">Мястото за изпълнение на поръчката е </w:t>
      </w:r>
      <w:r w:rsidR="00B86371" w:rsidRPr="00B86371">
        <w:rPr>
          <w:i/>
          <w:lang w:val="bg-BG" w:eastAsia="bg-BG"/>
        </w:rPr>
        <w:t>Държавна Психиатрична Болница – Кърджали, гр. Кърджали, ул. „Добрич“ № 44</w:t>
      </w:r>
      <w:r w:rsidRPr="006B5909">
        <w:rPr>
          <w:i/>
          <w:lang w:val="bg-BG" w:eastAsia="bg-BG"/>
        </w:rPr>
        <w:t>.</w:t>
      </w:r>
    </w:p>
    <w:p w:rsidR="005E68B4" w:rsidRPr="006B5909" w:rsidRDefault="005E68B4" w:rsidP="005E68B4">
      <w:pPr>
        <w:widowControl/>
        <w:ind w:firstLine="567"/>
        <w:jc w:val="both"/>
        <w:rPr>
          <w:b/>
          <w:i/>
          <w:lang w:val="bg-BG" w:eastAsia="bg-BG"/>
        </w:rPr>
      </w:pPr>
    </w:p>
    <w:p w:rsidR="005E68B4" w:rsidRPr="00832866" w:rsidRDefault="005E68B4" w:rsidP="005E68B4">
      <w:pPr>
        <w:ind w:firstLine="567"/>
        <w:jc w:val="both"/>
        <w:rPr>
          <w:i/>
          <w:lang w:val="bg-BG"/>
        </w:rPr>
      </w:pPr>
    </w:p>
    <w:p w:rsidR="005E68B4" w:rsidRPr="00832866" w:rsidRDefault="005E68B4" w:rsidP="005E68B4">
      <w:pPr>
        <w:ind w:firstLine="567"/>
        <w:jc w:val="both"/>
        <w:rPr>
          <w:i/>
          <w:lang w:val="bg-BG"/>
        </w:rPr>
      </w:pPr>
      <w:r>
        <w:rPr>
          <w:b/>
          <w:i/>
        </w:rPr>
        <w:t>III</w:t>
      </w:r>
      <w:r w:rsidRPr="00832866">
        <w:rPr>
          <w:b/>
          <w:i/>
        </w:rPr>
        <w:t>. Срок на валидност на офертите:</w:t>
      </w:r>
      <w:r w:rsidRPr="00832866">
        <w:rPr>
          <w:i/>
        </w:rPr>
        <w:t xml:space="preserve"> срокът на валидност на офертите не може да бъде по-кратък от </w:t>
      </w:r>
      <w:r w:rsidR="007E7137">
        <w:rPr>
          <w:i/>
          <w:lang w:val="bg-BG"/>
        </w:rPr>
        <w:t>30</w:t>
      </w:r>
      <w:r w:rsidRPr="00832866">
        <w:rPr>
          <w:i/>
        </w:rPr>
        <w:t xml:space="preserve"> календарни дни, считано от крайната дата за получаване на офертите.</w:t>
      </w:r>
    </w:p>
    <w:p w:rsidR="005E68B4" w:rsidRPr="00832866" w:rsidRDefault="005E68B4" w:rsidP="005E68B4">
      <w:pPr>
        <w:ind w:firstLine="567"/>
        <w:jc w:val="both"/>
        <w:rPr>
          <w:i/>
          <w:lang w:val="bg-BG"/>
        </w:rPr>
      </w:pPr>
    </w:p>
    <w:p w:rsidR="005E68B4" w:rsidRPr="00832866" w:rsidRDefault="005E68B4" w:rsidP="005E68B4">
      <w:pPr>
        <w:ind w:firstLine="567"/>
        <w:jc w:val="both"/>
        <w:rPr>
          <w:i/>
          <w:lang w:val="bg-BG"/>
        </w:rPr>
      </w:pPr>
    </w:p>
    <w:p w:rsidR="005E68B4" w:rsidRPr="00832866" w:rsidRDefault="005E68B4" w:rsidP="005E68B4">
      <w:pPr>
        <w:ind w:firstLine="567"/>
        <w:jc w:val="both"/>
        <w:rPr>
          <w:i/>
        </w:rPr>
      </w:pPr>
      <w:r>
        <w:rPr>
          <w:b/>
          <w:i/>
        </w:rPr>
        <w:t>I</w:t>
      </w:r>
      <w:r w:rsidRPr="00832866">
        <w:rPr>
          <w:b/>
          <w:i/>
        </w:rPr>
        <w:t>V. Участниците следва да представят следните документи към офертата си:</w:t>
      </w:r>
    </w:p>
    <w:p w:rsidR="005E68B4" w:rsidRPr="00832866" w:rsidRDefault="005E68B4" w:rsidP="005E68B4">
      <w:pPr>
        <w:widowControl/>
        <w:numPr>
          <w:ilvl w:val="0"/>
          <w:numId w:val="7"/>
        </w:numPr>
        <w:suppressAutoHyphens w:val="0"/>
        <w:ind w:left="0" w:firstLine="567"/>
        <w:jc w:val="both"/>
        <w:rPr>
          <w:i/>
        </w:rPr>
      </w:pPr>
      <w:r w:rsidRPr="00832866">
        <w:rPr>
          <w:i/>
        </w:rPr>
        <w:t>Списък на документите, съдържащи се в офертата, /Образец №1/;</w:t>
      </w:r>
    </w:p>
    <w:p w:rsidR="005E68B4" w:rsidRPr="00832866" w:rsidRDefault="005E68B4" w:rsidP="005E68B4">
      <w:pPr>
        <w:widowControl/>
        <w:numPr>
          <w:ilvl w:val="0"/>
          <w:numId w:val="7"/>
        </w:numPr>
        <w:suppressAutoHyphens w:val="0"/>
        <w:ind w:left="0" w:firstLine="567"/>
        <w:jc w:val="both"/>
        <w:rPr>
          <w:i/>
          <w:lang w:val="bg-BG"/>
        </w:rPr>
      </w:pPr>
      <w:r w:rsidRPr="00832866">
        <w:rPr>
          <w:i/>
        </w:rPr>
        <w:t>Административни сведения</w:t>
      </w:r>
      <w:r w:rsidR="002D4711">
        <w:rPr>
          <w:i/>
          <w:lang w:val="bg-BG"/>
        </w:rPr>
        <w:t xml:space="preserve"> </w:t>
      </w:r>
      <w:r w:rsidR="008D43ED">
        <w:rPr>
          <w:i/>
        </w:rPr>
        <w:t>/Образец №2/</w:t>
      </w:r>
      <w:r w:rsidRPr="00832866">
        <w:rPr>
          <w:i/>
        </w:rPr>
        <w:t>; при участници обединения - документ, подписан от лицата в обединението, в който задължително се посочва представляващият</w:t>
      </w:r>
      <w:r w:rsidRPr="00832866">
        <w:rPr>
          <w:i/>
          <w:lang w:val="bg-BG"/>
        </w:rPr>
        <w:t xml:space="preserve"> и от който да е видно правното основание за създаване на обединението, както и следната информация във връзка с конкретната обществена поръчка:</w:t>
      </w:r>
    </w:p>
    <w:p w:rsidR="005E68B4" w:rsidRPr="00832866" w:rsidRDefault="005E68B4" w:rsidP="005E68B4">
      <w:pPr>
        <w:widowControl/>
        <w:ind w:firstLine="567"/>
        <w:jc w:val="both"/>
        <w:rPr>
          <w:i/>
          <w:lang w:val="bg-BG"/>
        </w:rPr>
      </w:pPr>
      <w:r w:rsidRPr="00832866">
        <w:rPr>
          <w:i/>
          <w:lang w:val="bg-BG"/>
        </w:rPr>
        <w:t xml:space="preserve"> 1. правата и задълженията на участниците в обединението;</w:t>
      </w:r>
    </w:p>
    <w:p w:rsidR="005E68B4" w:rsidRPr="00832866" w:rsidRDefault="005E68B4" w:rsidP="005E68B4">
      <w:pPr>
        <w:widowControl/>
        <w:ind w:firstLine="567"/>
        <w:jc w:val="both"/>
        <w:rPr>
          <w:i/>
          <w:lang w:val="bg-BG"/>
        </w:rPr>
      </w:pPr>
      <w:r w:rsidRPr="00832866">
        <w:rPr>
          <w:i/>
          <w:lang w:val="bg-BG"/>
        </w:rPr>
        <w:t xml:space="preserve"> 2. разпределението на отговорността между членовете на обединението;</w:t>
      </w:r>
    </w:p>
    <w:p w:rsidR="005E68B4" w:rsidRPr="00832866" w:rsidRDefault="005E68B4" w:rsidP="005E68B4">
      <w:pPr>
        <w:widowControl/>
        <w:ind w:firstLine="567"/>
        <w:jc w:val="both"/>
        <w:rPr>
          <w:i/>
          <w:lang w:val="bg-BG"/>
        </w:rPr>
      </w:pPr>
      <w:r w:rsidRPr="00832866">
        <w:rPr>
          <w:i/>
          <w:lang w:val="bg-BG"/>
        </w:rPr>
        <w:t xml:space="preserve"> 3. дейностите, които ще изпълнява всеки член на обединението.</w:t>
      </w:r>
      <w:r w:rsidRPr="00832866">
        <w:rPr>
          <w:i/>
        </w:rPr>
        <w:t>;</w:t>
      </w:r>
    </w:p>
    <w:p w:rsidR="005E68B4" w:rsidRPr="00832866" w:rsidRDefault="005E68B4" w:rsidP="005E68B4">
      <w:pPr>
        <w:widowControl/>
        <w:numPr>
          <w:ilvl w:val="0"/>
          <w:numId w:val="7"/>
        </w:numPr>
        <w:suppressAutoHyphens w:val="0"/>
        <w:ind w:left="0" w:firstLine="567"/>
        <w:jc w:val="both"/>
        <w:rPr>
          <w:i/>
        </w:rPr>
      </w:pPr>
      <w:r w:rsidRPr="00832866">
        <w:rPr>
          <w:i/>
        </w:rPr>
        <w:t>Декларация/и за отсъствие на обстоятелствата по чл.54, ал.1, т.1, т.2 и 7 от ЗОП</w:t>
      </w:r>
      <w:r w:rsidRPr="00832866">
        <w:rPr>
          <w:i/>
          <w:lang w:val="bg-BG"/>
        </w:rPr>
        <w:t xml:space="preserve"> </w:t>
      </w:r>
      <w:r w:rsidRPr="00832866">
        <w:rPr>
          <w:i/>
        </w:rPr>
        <w:t>/Образец №3/;</w:t>
      </w:r>
    </w:p>
    <w:p w:rsidR="005E68B4" w:rsidRPr="00832866" w:rsidRDefault="005E68B4" w:rsidP="005E68B4">
      <w:pPr>
        <w:widowControl/>
        <w:numPr>
          <w:ilvl w:val="0"/>
          <w:numId w:val="7"/>
        </w:numPr>
        <w:suppressAutoHyphens w:val="0"/>
        <w:ind w:left="0" w:firstLine="567"/>
        <w:jc w:val="both"/>
        <w:rPr>
          <w:i/>
        </w:rPr>
      </w:pPr>
      <w:r w:rsidRPr="00832866">
        <w:rPr>
          <w:i/>
        </w:rPr>
        <w:t>Декларация/и за отсъствие на обстоятелствата по чл.54, ал.1, т.3-5 вкл. от ЗОП</w:t>
      </w:r>
      <w:r w:rsidRPr="00832866">
        <w:rPr>
          <w:i/>
          <w:lang w:val="bg-BG"/>
        </w:rPr>
        <w:t xml:space="preserve"> </w:t>
      </w:r>
      <w:r w:rsidRPr="00832866">
        <w:rPr>
          <w:i/>
        </w:rPr>
        <w:t>/Образец №4/;</w:t>
      </w:r>
    </w:p>
    <w:p w:rsidR="005E68B4" w:rsidRPr="001B704D" w:rsidRDefault="005E68B4" w:rsidP="005E68B4">
      <w:pPr>
        <w:widowControl/>
        <w:numPr>
          <w:ilvl w:val="0"/>
          <w:numId w:val="7"/>
        </w:numPr>
        <w:tabs>
          <w:tab w:val="left" w:pos="851"/>
        </w:tabs>
        <w:suppressAutoHyphens w:val="0"/>
        <w:ind w:left="0" w:firstLine="567"/>
        <w:jc w:val="both"/>
        <w:rPr>
          <w:i/>
        </w:rPr>
      </w:pPr>
      <w:r w:rsidRPr="001B704D">
        <w:rPr>
          <w:i/>
          <w:lang w:eastAsia="ar-SA"/>
        </w:rPr>
        <w:t>Декларация по чл. 66, ал. 1 от ЗОП за подизпълнителите, работите и дела от поръчката, който ще им възложат, ако възнамеряват да използват такива, както и доказателство за поетите от подизпълнителите задължения. /</w:t>
      </w:r>
      <w:r w:rsidRPr="001B704D">
        <w:rPr>
          <w:i/>
          <w:iCs/>
          <w:lang w:eastAsia="ar-SA"/>
        </w:rPr>
        <w:t>Образец №</w:t>
      </w:r>
      <w:r w:rsidRPr="001B704D">
        <w:rPr>
          <w:i/>
          <w:iCs/>
          <w:lang w:val="bg-BG" w:eastAsia="ar-SA"/>
        </w:rPr>
        <w:t>5</w:t>
      </w:r>
      <w:r w:rsidRPr="001B704D">
        <w:rPr>
          <w:i/>
          <w:iCs/>
        </w:rPr>
        <w:t>/</w:t>
      </w:r>
      <w:r w:rsidRPr="001B704D">
        <w:rPr>
          <w:i/>
          <w:iCs/>
          <w:lang w:val="bg-BG"/>
        </w:rPr>
        <w:t>;</w:t>
      </w:r>
    </w:p>
    <w:p w:rsidR="005E68B4" w:rsidRPr="00B86371" w:rsidRDefault="005E68B4" w:rsidP="005E68B4">
      <w:pPr>
        <w:widowControl/>
        <w:numPr>
          <w:ilvl w:val="0"/>
          <w:numId w:val="7"/>
        </w:numPr>
        <w:suppressAutoHyphens w:val="0"/>
        <w:ind w:left="0" w:firstLine="567"/>
        <w:jc w:val="both"/>
        <w:rPr>
          <w:i/>
        </w:rPr>
      </w:pPr>
      <w:r w:rsidRPr="00832866">
        <w:rPr>
          <w:i/>
          <w:lang w:eastAsia="ar-SA"/>
        </w:rPr>
        <w:t xml:space="preserve"> Декларация по чл. 66, ал. 1</w:t>
      </w:r>
      <w:r w:rsidRPr="00832866">
        <w:rPr>
          <w:i/>
          <w:lang w:val="bg-BG" w:eastAsia="ar-SA"/>
        </w:rPr>
        <w:t>, изр.второ</w:t>
      </w:r>
      <w:r w:rsidRPr="00832866">
        <w:rPr>
          <w:i/>
          <w:lang w:eastAsia="ar-SA"/>
        </w:rPr>
        <w:t xml:space="preserve"> от ЗОП от подизпълнителите, работите и дела от поръчката, който ще им възложат, ако възнамеряват да използват такива, както и доказателство за поетите от подизпълнителите задължения. /</w:t>
      </w:r>
      <w:r w:rsidRPr="00832866">
        <w:rPr>
          <w:i/>
          <w:iCs/>
          <w:lang w:eastAsia="ar-SA"/>
        </w:rPr>
        <w:t>Образец №</w:t>
      </w:r>
      <w:r>
        <w:rPr>
          <w:i/>
          <w:iCs/>
          <w:lang w:val="bg-BG" w:eastAsia="ar-SA"/>
        </w:rPr>
        <w:t>6</w:t>
      </w:r>
      <w:r w:rsidRPr="00832866">
        <w:rPr>
          <w:i/>
          <w:iCs/>
        </w:rPr>
        <w:t>/</w:t>
      </w:r>
      <w:r w:rsidRPr="00832866">
        <w:rPr>
          <w:i/>
          <w:iCs/>
          <w:lang w:val="bg-BG"/>
        </w:rPr>
        <w:t>;</w:t>
      </w:r>
    </w:p>
    <w:p w:rsidR="00B86371" w:rsidRPr="00B86371" w:rsidRDefault="00B86371" w:rsidP="00B86371">
      <w:pPr>
        <w:widowControl/>
        <w:numPr>
          <w:ilvl w:val="0"/>
          <w:numId w:val="7"/>
        </w:numPr>
        <w:tabs>
          <w:tab w:val="clear" w:pos="750"/>
          <w:tab w:val="num" w:pos="142"/>
          <w:tab w:val="left" w:pos="851"/>
        </w:tabs>
        <w:suppressAutoHyphens w:val="0"/>
        <w:ind w:left="0" w:firstLine="567"/>
        <w:jc w:val="both"/>
        <w:rPr>
          <w:i/>
        </w:rPr>
      </w:pPr>
      <w:r w:rsidRPr="00B86371">
        <w:rPr>
          <w:i/>
        </w:rPr>
        <w:t xml:space="preserve"> Участникът да прилага системи за управление на качеството съгласно стандарт ISO 9001:2008 или еквивалент, с предметен обхват „внос/търговия/доставка, продажба/дистрибуция/монтаж и сервиз на кухненско оборудване и обзавеждане“. </w:t>
      </w:r>
    </w:p>
    <w:p w:rsidR="00B86371" w:rsidRDefault="00B86371" w:rsidP="00B86371">
      <w:pPr>
        <w:widowControl/>
        <w:tabs>
          <w:tab w:val="num" w:pos="142"/>
        </w:tabs>
        <w:suppressAutoHyphens w:val="0"/>
        <w:ind w:firstLine="567"/>
        <w:jc w:val="both"/>
        <w:rPr>
          <w:i/>
          <w:lang w:val="bg-BG"/>
        </w:rPr>
      </w:pPr>
      <w:r w:rsidRPr="00B86371">
        <w:rPr>
          <w:i/>
        </w:rPr>
        <w:t xml:space="preserve">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w:t>
      </w:r>
      <w:r w:rsidRPr="00B86371">
        <w:rPr>
          <w:i/>
        </w:rPr>
        <w:lastRenderedPageBreak/>
        <w:t>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rsidR="00B86371" w:rsidRDefault="00C43524" w:rsidP="00B86371">
      <w:pPr>
        <w:widowControl/>
        <w:tabs>
          <w:tab w:val="num" w:pos="142"/>
        </w:tabs>
        <w:suppressAutoHyphens w:val="0"/>
        <w:ind w:firstLine="567"/>
        <w:jc w:val="both"/>
        <w:rPr>
          <w:i/>
          <w:lang w:val="bg-BG"/>
        </w:rPr>
      </w:pPr>
      <w:r>
        <w:rPr>
          <w:i/>
          <w:lang w:val="bg-BG"/>
        </w:rPr>
        <w:t>Доказва се със: у</w:t>
      </w:r>
      <w:r w:rsidR="00B86371">
        <w:rPr>
          <w:i/>
          <w:lang w:val="bg-BG"/>
        </w:rPr>
        <w:t>частникът следва да представи копие от сертификат.</w:t>
      </w:r>
    </w:p>
    <w:p w:rsidR="00C43524" w:rsidRPr="00C43524" w:rsidRDefault="00C43524" w:rsidP="00C43524">
      <w:pPr>
        <w:widowControl/>
        <w:tabs>
          <w:tab w:val="num" w:pos="142"/>
        </w:tabs>
        <w:suppressAutoHyphens w:val="0"/>
        <w:ind w:firstLine="567"/>
        <w:jc w:val="both"/>
        <w:rPr>
          <w:i/>
          <w:lang w:val="bg-BG"/>
        </w:rPr>
      </w:pPr>
      <w:r w:rsidRPr="00C43524">
        <w:rPr>
          <w:i/>
          <w:lang w:val="bg-BG"/>
        </w:rPr>
        <w:t xml:space="preserve">Когато участник в процедурата е обединение, което не е юридическо лице, горепосочения валиден сертификат или еквивалентен, представят онези участници в обединението, които ще изпълняват дейности по </w:t>
      </w:r>
      <w:r>
        <w:rPr>
          <w:i/>
          <w:lang w:val="bg-BG"/>
        </w:rPr>
        <w:t xml:space="preserve">доставка и монтаж на кухненско оборудване и обзавеждане предмет на поръчката и/или гаранционно сервизно поддържане </w:t>
      </w:r>
      <w:r w:rsidRPr="00C43524">
        <w:rPr>
          <w:i/>
          <w:lang w:val="bg-BG"/>
        </w:rPr>
        <w:t>и съобразно разпределението на дейностите по договора за обединение.</w:t>
      </w:r>
    </w:p>
    <w:p w:rsidR="00C43524" w:rsidRPr="00C43524" w:rsidRDefault="00C43524" w:rsidP="00C43524">
      <w:pPr>
        <w:widowControl/>
        <w:tabs>
          <w:tab w:val="num" w:pos="142"/>
        </w:tabs>
        <w:suppressAutoHyphens w:val="0"/>
        <w:ind w:firstLine="567"/>
        <w:jc w:val="both"/>
        <w:rPr>
          <w:i/>
          <w:lang w:val="bg-BG"/>
        </w:rPr>
      </w:pPr>
      <w:r w:rsidRPr="00C43524">
        <w:rPr>
          <w:i/>
          <w:lang w:val="bg-BG"/>
        </w:rPr>
        <w:t xml:space="preserve">Т.е. само онези членове на обединението/консорциума (неюридическо лице), които при евентуално спечелване на поръчката, ще изпълняват реално дейностите предмет на поръчката, представят валиден сертификат или еквивалентен. </w:t>
      </w:r>
    </w:p>
    <w:p w:rsidR="00C43524" w:rsidRPr="00C43524" w:rsidRDefault="00C43524" w:rsidP="00C43524">
      <w:pPr>
        <w:widowControl/>
        <w:tabs>
          <w:tab w:val="num" w:pos="142"/>
        </w:tabs>
        <w:suppressAutoHyphens w:val="0"/>
        <w:ind w:firstLine="567"/>
        <w:jc w:val="both"/>
        <w:rPr>
          <w:i/>
          <w:lang w:val="bg-BG"/>
        </w:rPr>
      </w:pPr>
      <w:r w:rsidRPr="00C43524">
        <w:rPr>
          <w:i/>
          <w:lang w:val="bg-BG"/>
        </w:rPr>
        <w:t>Чуждестранните участници представят еквивалентни на посочените документи съобразно законодателството си.</w:t>
      </w:r>
    </w:p>
    <w:p w:rsidR="00C43524" w:rsidRDefault="00C43524" w:rsidP="00C43524">
      <w:pPr>
        <w:widowControl/>
        <w:tabs>
          <w:tab w:val="num" w:pos="142"/>
        </w:tabs>
        <w:suppressAutoHyphens w:val="0"/>
        <w:ind w:firstLine="567"/>
        <w:jc w:val="both"/>
        <w:rPr>
          <w:i/>
          <w:lang w:val="bg-BG"/>
        </w:rPr>
      </w:pPr>
      <w:r w:rsidRPr="00C43524">
        <w:rPr>
          <w:i/>
          <w:lang w:val="bg-BG"/>
        </w:rPr>
        <w:t>Когато в държавата, в която участникът е установен, не се изискват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C43524" w:rsidRDefault="00C43524" w:rsidP="00B86371">
      <w:pPr>
        <w:widowControl/>
        <w:tabs>
          <w:tab w:val="num" w:pos="142"/>
        </w:tabs>
        <w:suppressAutoHyphens w:val="0"/>
        <w:ind w:firstLine="567"/>
        <w:jc w:val="both"/>
        <w:rPr>
          <w:i/>
          <w:lang w:val="bg-BG"/>
        </w:rPr>
      </w:pPr>
    </w:p>
    <w:p w:rsidR="00C43524" w:rsidRPr="00C43524" w:rsidRDefault="00C43524" w:rsidP="00C43524">
      <w:pPr>
        <w:widowControl/>
        <w:tabs>
          <w:tab w:val="num" w:pos="142"/>
        </w:tabs>
        <w:suppressAutoHyphens w:val="0"/>
        <w:ind w:firstLine="567"/>
        <w:jc w:val="both"/>
        <w:rPr>
          <w:i/>
          <w:lang w:val="bg-BG"/>
        </w:rPr>
      </w:pPr>
      <w:r>
        <w:rPr>
          <w:i/>
          <w:lang w:val="bg-BG"/>
        </w:rPr>
        <w:t>8.</w:t>
      </w:r>
      <w:r w:rsidRPr="00C43524">
        <w:t xml:space="preserve"> </w:t>
      </w:r>
      <w:r w:rsidRPr="00C43524">
        <w:rPr>
          <w:i/>
          <w:lang w:val="bg-BG"/>
        </w:rPr>
        <w:t xml:space="preserve">Участникът да разполага с персонал за изпълнение на поръчката, както следва: обучени сервизни специалист(и) от производителя на предложеното </w:t>
      </w:r>
      <w:r>
        <w:rPr>
          <w:i/>
          <w:lang w:val="bg-BG"/>
        </w:rPr>
        <w:t xml:space="preserve">кухненско </w:t>
      </w:r>
      <w:r w:rsidRPr="00C43524">
        <w:rPr>
          <w:i/>
          <w:lang w:val="bg-BG"/>
        </w:rPr>
        <w:t>оборудване – минимум един, който участникът ще използва за монтаж и сервизно обслужване на кухненското оборудване, предмет на поръчката.</w:t>
      </w:r>
    </w:p>
    <w:p w:rsidR="00C43524" w:rsidRPr="00C43524" w:rsidRDefault="00C43524" w:rsidP="00C43524">
      <w:pPr>
        <w:widowControl/>
        <w:tabs>
          <w:tab w:val="num" w:pos="142"/>
        </w:tabs>
        <w:suppressAutoHyphens w:val="0"/>
        <w:ind w:firstLine="567"/>
        <w:jc w:val="both"/>
        <w:rPr>
          <w:i/>
          <w:lang w:val="bg-BG"/>
        </w:rPr>
      </w:pPr>
      <w:r w:rsidRPr="00C43524">
        <w:rPr>
          <w:i/>
          <w:lang w:val="bg-BG"/>
        </w:rPr>
        <w:t xml:space="preserve">Доказва се със: </w:t>
      </w:r>
      <w:r>
        <w:rPr>
          <w:i/>
          <w:lang w:val="bg-BG"/>
        </w:rPr>
        <w:t xml:space="preserve">участникът представя </w:t>
      </w:r>
      <w:r w:rsidRPr="00C43524">
        <w:rPr>
          <w:i/>
          <w:lang w:val="bg-BG"/>
        </w:rPr>
        <w:t xml:space="preserve">Списък на експертите, които са ангажирани за изпълнението на обществената поръчка, в който е посочена професионалната компетентност на лицата /Образец </w:t>
      </w:r>
      <w:r>
        <w:rPr>
          <w:i/>
          <w:lang w:val="bg-BG"/>
        </w:rPr>
        <w:t>№14/</w:t>
      </w:r>
      <w:r w:rsidRPr="00C43524">
        <w:rPr>
          <w:i/>
          <w:lang w:val="bg-BG"/>
        </w:rPr>
        <w:t>, в който е посочена професионалната компетентност на лицата, в това число:</w:t>
      </w:r>
    </w:p>
    <w:p w:rsidR="00C43524" w:rsidRPr="00C43524" w:rsidRDefault="00C43524" w:rsidP="00C43524">
      <w:pPr>
        <w:widowControl/>
        <w:tabs>
          <w:tab w:val="num" w:pos="142"/>
        </w:tabs>
        <w:suppressAutoHyphens w:val="0"/>
        <w:ind w:firstLine="567"/>
        <w:jc w:val="both"/>
        <w:rPr>
          <w:i/>
          <w:lang w:val="bg-BG"/>
        </w:rPr>
      </w:pPr>
      <w:r w:rsidRPr="00C43524">
        <w:rPr>
          <w:i/>
          <w:lang w:val="bg-BG"/>
        </w:rPr>
        <w:t></w:t>
      </w:r>
      <w:r w:rsidRPr="00C43524">
        <w:rPr>
          <w:i/>
          <w:lang w:val="bg-BG"/>
        </w:rPr>
        <w:tab/>
        <w:t>Експерт/специалист (трите имена);</w:t>
      </w:r>
    </w:p>
    <w:p w:rsidR="00C43524" w:rsidRPr="00C43524" w:rsidRDefault="00C43524" w:rsidP="00C43524">
      <w:pPr>
        <w:widowControl/>
        <w:tabs>
          <w:tab w:val="num" w:pos="142"/>
        </w:tabs>
        <w:suppressAutoHyphens w:val="0"/>
        <w:ind w:firstLine="567"/>
        <w:jc w:val="both"/>
        <w:rPr>
          <w:i/>
          <w:lang w:val="bg-BG"/>
        </w:rPr>
      </w:pPr>
      <w:r w:rsidRPr="00C43524">
        <w:rPr>
          <w:i/>
          <w:lang w:val="bg-BG"/>
        </w:rPr>
        <w:t></w:t>
      </w:r>
      <w:r w:rsidRPr="00C43524">
        <w:rPr>
          <w:i/>
          <w:lang w:val="bg-BG"/>
        </w:rPr>
        <w:tab/>
        <w:t>Образование (степен, специалност, година на дипломиране, номер на диплома, учебно заведение);</w:t>
      </w:r>
    </w:p>
    <w:p w:rsidR="00C43524" w:rsidRPr="00C43524" w:rsidRDefault="00C43524" w:rsidP="00C43524">
      <w:pPr>
        <w:widowControl/>
        <w:tabs>
          <w:tab w:val="num" w:pos="142"/>
        </w:tabs>
        <w:suppressAutoHyphens w:val="0"/>
        <w:ind w:firstLine="567"/>
        <w:jc w:val="both"/>
        <w:rPr>
          <w:i/>
          <w:lang w:val="bg-BG"/>
        </w:rPr>
      </w:pPr>
      <w:r w:rsidRPr="00C43524">
        <w:rPr>
          <w:i/>
          <w:lang w:val="bg-BG"/>
        </w:rPr>
        <w:t></w:t>
      </w:r>
      <w:r w:rsidRPr="00C43524">
        <w:rPr>
          <w:i/>
          <w:lang w:val="bg-BG"/>
        </w:rPr>
        <w:tab/>
        <w:t>Професионална квалификация (направление, година на придобиване, номер на издадения документ, издател);</w:t>
      </w:r>
    </w:p>
    <w:p w:rsidR="00C43524" w:rsidRPr="00C43524" w:rsidRDefault="00C43524" w:rsidP="00C43524">
      <w:pPr>
        <w:widowControl/>
        <w:tabs>
          <w:tab w:val="num" w:pos="142"/>
        </w:tabs>
        <w:suppressAutoHyphens w:val="0"/>
        <w:ind w:firstLine="567"/>
        <w:jc w:val="both"/>
        <w:rPr>
          <w:i/>
          <w:lang w:val="bg-BG"/>
        </w:rPr>
      </w:pPr>
      <w:r w:rsidRPr="00C43524">
        <w:rPr>
          <w:i/>
          <w:lang w:val="bg-BG"/>
        </w:rPr>
        <w:t>Чуждестранните участници представят еквивалентни на посочените документи съобразно законодателството си.</w:t>
      </w:r>
    </w:p>
    <w:p w:rsidR="00B86371" w:rsidRPr="00B86371" w:rsidRDefault="00C43524" w:rsidP="00C43524">
      <w:pPr>
        <w:widowControl/>
        <w:tabs>
          <w:tab w:val="num" w:pos="142"/>
        </w:tabs>
        <w:suppressAutoHyphens w:val="0"/>
        <w:ind w:firstLine="567"/>
        <w:jc w:val="both"/>
        <w:rPr>
          <w:i/>
          <w:lang w:val="bg-BG"/>
        </w:rPr>
      </w:pPr>
      <w:r w:rsidRPr="00C43524">
        <w:rPr>
          <w:i/>
          <w:lang w:val="bg-BG"/>
        </w:rPr>
        <w:t xml:space="preserve">Ако участник в процедурата е обединение, което не е юридическо лице, „Списъкът” се попълва само от онези членове в обединението, чрез които обединението доказва, че отговаря на поставения критерий за подбор.   </w:t>
      </w:r>
    </w:p>
    <w:p w:rsidR="00C43524" w:rsidRDefault="00C43524" w:rsidP="00C43524">
      <w:pPr>
        <w:widowControl/>
        <w:tabs>
          <w:tab w:val="left" w:pos="993"/>
        </w:tabs>
        <w:suppressAutoHyphens w:val="0"/>
        <w:ind w:left="567"/>
        <w:jc w:val="both"/>
        <w:rPr>
          <w:i/>
          <w:lang w:val="bg-BG"/>
        </w:rPr>
      </w:pPr>
    </w:p>
    <w:p w:rsidR="005E68B4" w:rsidRPr="00991064" w:rsidRDefault="00C43524" w:rsidP="00C43524">
      <w:pPr>
        <w:widowControl/>
        <w:tabs>
          <w:tab w:val="left" w:pos="993"/>
        </w:tabs>
        <w:suppressAutoHyphens w:val="0"/>
        <w:ind w:left="567"/>
        <w:jc w:val="both"/>
        <w:rPr>
          <w:i/>
        </w:rPr>
      </w:pPr>
      <w:r>
        <w:rPr>
          <w:i/>
          <w:lang w:val="bg-BG"/>
        </w:rPr>
        <w:t>9.</w:t>
      </w:r>
      <w:r w:rsidR="005E68B4" w:rsidRPr="00832866">
        <w:rPr>
          <w:i/>
        </w:rPr>
        <w:t xml:space="preserve"> Декларация от членове на обединение</w:t>
      </w:r>
      <w:r w:rsidR="005E68B4" w:rsidRPr="00832866">
        <w:rPr>
          <w:i/>
          <w:lang w:val="bg-BG"/>
        </w:rPr>
        <w:t xml:space="preserve"> </w:t>
      </w:r>
      <w:r w:rsidR="005E68B4" w:rsidRPr="00832866">
        <w:rPr>
          <w:i/>
        </w:rPr>
        <w:t>/</w:t>
      </w:r>
      <w:r w:rsidR="005E68B4" w:rsidRPr="00832866">
        <w:rPr>
          <w:i/>
          <w:iCs/>
        </w:rPr>
        <w:t>Образец №</w:t>
      </w:r>
      <w:r w:rsidR="005E68B4">
        <w:rPr>
          <w:i/>
          <w:iCs/>
          <w:lang w:val="bg-BG"/>
        </w:rPr>
        <w:t>7/</w:t>
      </w:r>
      <w:r w:rsidR="005E68B4" w:rsidRPr="00832866">
        <w:rPr>
          <w:i/>
          <w:iCs/>
          <w:lang w:val="bg-BG"/>
        </w:rPr>
        <w:t>;</w:t>
      </w:r>
    </w:p>
    <w:p w:rsidR="005E68B4" w:rsidRPr="00832866" w:rsidRDefault="00AE4ABC" w:rsidP="00B86371">
      <w:pPr>
        <w:tabs>
          <w:tab w:val="num" w:pos="142"/>
        </w:tabs>
        <w:ind w:firstLine="567"/>
        <w:jc w:val="both"/>
        <w:rPr>
          <w:i/>
        </w:rPr>
      </w:pPr>
      <w:r>
        <w:rPr>
          <w:i/>
          <w:lang w:val="bg-BG"/>
        </w:rPr>
        <w:t>10</w:t>
      </w:r>
      <w:r w:rsidR="005E68B4" w:rsidRPr="00832866">
        <w:rPr>
          <w:i/>
        </w:rPr>
        <w:t>. Техническо предложение /Образец №</w:t>
      </w:r>
      <w:r w:rsidR="005E68B4">
        <w:rPr>
          <w:i/>
          <w:lang w:val="bg-BG"/>
        </w:rPr>
        <w:t>8</w:t>
      </w:r>
      <w:r w:rsidR="005E68B4" w:rsidRPr="00832866">
        <w:rPr>
          <w:i/>
        </w:rPr>
        <w:t>/;</w:t>
      </w:r>
    </w:p>
    <w:p w:rsidR="005E68B4" w:rsidRPr="00991064" w:rsidRDefault="00AE4ABC" w:rsidP="005E68B4">
      <w:pPr>
        <w:widowControl/>
        <w:ind w:firstLine="567"/>
        <w:jc w:val="both"/>
        <w:rPr>
          <w:i/>
        </w:rPr>
      </w:pPr>
      <w:r>
        <w:rPr>
          <w:i/>
          <w:lang w:val="bg-BG"/>
        </w:rPr>
        <w:lastRenderedPageBreak/>
        <w:t>11</w:t>
      </w:r>
      <w:r w:rsidR="005E68B4" w:rsidRPr="00832866">
        <w:rPr>
          <w:i/>
        </w:rPr>
        <w:t>.Декларация за съгласие с клаузите на проекта на договор</w:t>
      </w:r>
      <w:r w:rsidR="005E68B4" w:rsidRPr="00832866">
        <w:rPr>
          <w:i/>
          <w:lang w:val="bg-BG"/>
        </w:rPr>
        <w:t xml:space="preserve"> </w:t>
      </w:r>
      <w:r w:rsidR="005E68B4" w:rsidRPr="00832866">
        <w:rPr>
          <w:i/>
        </w:rPr>
        <w:t>/Образец №</w:t>
      </w:r>
      <w:r w:rsidR="005E68B4">
        <w:rPr>
          <w:i/>
          <w:lang w:val="bg-BG"/>
        </w:rPr>
        <w:t>9</w:t>
      </w:r>
      <w:r w:rsidR="005E68B4" w:rsidRPr="00832866">
        <w:rPr>
          <w:i/>
          <w:iCs/>
        </w:rPr>
        <w:t>/</w:t>
      </w:r>
      <w:r w:rsidR="005E68B4" w:rsidRPr="00832866">
        <w:rPr>
          <w:i/>
          <w:iCs/>
          <w:lang w:val="bg-BG"/>
        </w:rPr>
        <w:t>;</w:t>
      </w:r>
    </w:p>
    <w:p w:rsidR="005E68B4" w:rsidRPr="00991064" w:rsidRDefault="00AE4ABC" w:rsidP="005E68B4">
      <w:pPr>
        <w:widowControl/>
        <w:ind w:firstLine="567"/>
        <w:jc w:val="both"/>
        <w:rPr>
          <w:i/>
        </w:rPr>
      </w:pPr>
      <w:r>
        <w:rPr>
          <w:i/>
          <w:lang w:val="bg-BG"/>
        </w:rPr>
        <w:t>12</w:t>
      </w:r>
      <w:r w:rsidR="005E68B4" w:rsidRPr="00832866">
        <w:rPr>
          <w:i/>
        </w:rPr>
        <w:t>. Ценово предложение</w:t>
      </w:r>
      <w:r w:rsidR="005E68B4">
        <w:rPr>
          <w:i/>
          <w:lang w:val="bg-BG"/>
        </w:rPr>
        <w:t xml:space="preserve"> </w:t>
      </w:r>
      <w:r w:rsidR="005E68B4" w:rsidRPr="00832866">
        <w:rPr>
          <w:i/>
        </w:rPr>
        <w:t xml:space="preserve">/Образец № </w:t>
      </w:r>
      <w:r w:rsidR="005E68B4" w:rsidRPr="00832866">
        <w:rPr>
          <w:i/>
          <w:lang w:val="bg-BG"/>
        </w:rPr>
        <w:t>1</w:t>
      </w:r>
      <w:r w:rsidR="005E68B4">
        <w:rPr>
          <w:i/>
          <w:lang w:val="bg-BG"/>
        </w:rPr>
        <w:t>0</w:t>
      </w:r>
      <w:r w:rsidR="005E68B4" w:rsidRPr="00832866">
        <w:rPr>
          <w:i/>
          <w:iCs/>
        </w:rPr>
        <w:t>/</w:t>
      </w:r>
      <w:r w:rsidR="005E68B4" w:rsidRPr="00832866">
        <w:rPr>
          <w:i/>
          <w:iCs/>
          <w:lang w:val="bg-BG"/>
        </w:rPr>
        <w:t>;</w:t>
      </w:r>
    </w:p>
    <w:p w:rsidR="005E68B4" w:rsidRPr="00832866" w:rsidRDefault="00AE4ABC" w:rsidP="005E68B4">
      <w:pPr>
        <w:ind w:firstLine="567"/>
        <w:jc w:val="both"/>
        <w:rPr>
          <w:i/>
          <w:lang w:val="bg-BG"/>
        </w:rPr>
      </w:pPr>
      <w:r>
        <w:rPr>
          <w:i/>
          <w:lang w:val="bg-BG"/>
        </w:rPr>
        <w:t>13</w:t>
      </w:r>
      <w:r w:rsidR="005E68B4" w:rsidRPr="00832866">
        <w:rPr>
          <w:i/>
          <w:lang w:val="bg-BG"/>
        </w:rPr>
        <w:t>. Декларация по чл. 6, ал. 2 от Закона за мерките срещу изпирането на пари /Образец №1</w:t>
      </w:r>
      <w:r w:rsidR="005E68B4">
        <w:rPr>
          <w:i/>
          <w:lang w:val="bg-BG"/>
        </w:rPr>
        <w:t>1</w:t>
      </w:r>
      <w:r w:rsidR="005E68B4" w:rsidRPr="00832866">
        <w:rPr>
          <w:i/>
          <w:lang w:val="bg-BG"/>
        </w:rPr>
        <w:t>/;</w:t>
      </w:r>
    </w:p>
    <w:p w:rsidR="005E68B4" w:rsidRDefault="00AE4ABC" w:rsidP="005E68B4">
      <w:pPr>
        <w:ind w:firstLine="567"/>
        <w:jc w:val="both"/>
        <w:rPr>
          <w:i/>
          <w:lang w:val="bg-BG"/>
        </w:rPr>
      </w:pPr>
      <w:r>
        <w:rPr>
          <w:i/>
          <w:lang w:val="bg-BG"/>
        </w:rPr>
        <w:t>14</w:t>
      </w:r>
      <w:r w:rsidR="005E68B4" w:rsidRPr="00832866">
        <w:rPr>
          <w:i/>
        </w:rPr>
        <w:t xml:space="preserve">. Декларация по чл. 3, т. 8 от </w:t>
      </w:r>
      <w:r w:rsidR="005E68B4" w:rsidRPr="001B704D">
        <w:rPr>
          <w:i/>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5E68B4">
        <w:rPr>
          <w:i/>
          <w:lang w:val="bg-BG"/>
        </w:rPr>
        <w:t xml:space="preserve"> </w:t>
      </w:r>
      <w:r w:rsidR="005E68B4" w:rsidRPr="00832866">
        <w:rPr>
          <w:i/>
        </w:rPr>
        <w:t>/Образец №1</w:t>
      </w:r>
      <w:r w:rsidR="005E68B4">
        <w:rPr>
          <w:i/>
          <w:lang w:val="bg-BG"/>
        </w:rPr>
        <w:t>2</w:t>
      </w:r>
      <w:r w:rsidR="005E68B4" w:rsidRPr="00832866">
        <w:rPr>
          <w:i/>
        </w:rPr>
        <w:t>/</w:t>
      </w:r>
      <w:r w:rsidR="00070E04">
        <w:rPr>
          <w:i/>
          <w:lang w:val="bg-BG"/>
        </w:rPr>
        <w:t>;</w:t>
      </w:r>
    </w:p>
    <w:p w:rsidR="00FE56E3" w:rsidRPr="00FE56E3" w:rsidRDefault="00AE4ABC" w:rsidP="005E68B4">
      <w:pPr>
        <w:ind w:firstLine="567"/>
        <w:jc w:val="both"/>
        <w:rPr>
          <w:i/>
          <w:lang w:val="bg-BG"/>
        </w:rPr>
      </w:pPr>
      <w:r>
        <w:rPr>
          <w:i/>
          <w:lang w:val="bg-BG"/>
        </w:rPr>
        <w:t>15</w:t>
      </w:r>
      <w:r w:rsidR="00FE56E3">
        <w:rPr>
          <w:i/>
          <w:lang w:val="bg-BG"/>
        </w:rPr>
        <w:t>.Декларация за липса на свързаност по чл.101, ал.11 от ЗОП /Образец №</w:t>
      </w:r>
      <w:r w:rsidR="00077670">
        <w:rPr>
          <w:i/>
          <w:lang w:val="bg-BG"/>
        </w:rPr>
        <w:t>13</w:t>
      </w:r>
      <w:r w:rsidR="00FE56E3">
        <w:rPr>
          <w:i/>
          <w:lang w:val="bg-BG"/>
        </w:rPr>
        <w:t>/.</w:t>
      </w:r>
    </w:p>
    <w:p w:rsidR="005E68B4" w:rsidRPr="00832866" w:rsidRDefault="005E68B4" w:rsidP="005E68B4">
      <w:pPr>
        <w:ind w:firstLine="567"/>
        <w:jc w:val="both"/>
        <w:rPr>
          <w:i/>
          <w:lang w:val="bg-BG"/>
        </w:rPr>
      </w:pPr>
    </w:p>
    <w:p w:rsidR="009E59D3" w:rsidRDefault="009E59D3" w:rsidP="009E59D3">
      <w:pPr>
        <w:ind w:firstLine="567"/>
        <w:jc w:val="both"/>
        <w:rPr>
          <w:i/>
          <w:lang w:val="bg-BG"/>
        </w:rPr>
      </w:pPr>
      <w:r w:rsidRPr="00832866">
        <w:rPr>
          <w:i/>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w:t>
      </w:r>
    </w:p>
    <w:p w:rsidR="009E59D3" w:rsidRPr="00832866" w:rsidRDefault="009E59D3" w:rsidP="009E59D3">
      <w:pPr>
        <w:ind w:firstLine="567"/>
        <w:jc w:val="both"/>
        <w:rPr>
          <w:i/>
          <w:lang w:val="bg-BG"/>
        </w:rPr>
      </w:pPr>
      <w:r w:rsidRPr="00B64B8D">
        <w:rPr>
          <w:i/>
          <w:lang w:val="bg-BG"/>
        </w:rPr>
        <w:t>По отношение на критери</w:t>
      </w:r>
      <w:r>
        <w:rPr>
          <w:i/>
          <w:lang w:val="bg-BG"/>
        </w:rPr>
        <w:t>я</w:t>
      </w:r>
      <w:r w:rsidRPr="00B64B8D">
        <w:rPr>
          <w:i/>
          <w:lang w:val="bg-BG"/>
        </w:rPr>
        <w:t>, свързан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9E59D3" w:rsidRPr="00832866" w:rsidRDefault="009E59D3" w:rsidP="009E59D3">
      <w:pPr>
        <w:ind w:firstLine="567"/>
        <w:jc w:val="both"/>
        <w:rPr>
          <w:i/>
          <w:lang w:val="bg-BG"/>
        </w:rPr>
      </w:pPr>
      <w:r w:rsidRPr="00832866">
        <w:rPr>
          <w:i/>
          <w:lang w:val="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9E59D3" w:rsidRPr="00832866" w:rsidRDefault="009E59D3" w:rsidP="009E59D3">
      <w:pPr>
        <w:ind w:firstLine="567"/>
        <w:jc w:val="both"/>
        <w:rPr>
          <w:i/>
          <w:lang w:val="bg-BG"/>
        </w:rPr>
      </w:pPr>
      <w:r w:rsidRPr="00832866">
        <w:rPr>
          <w:i/>
          <w:lang w:val="bg-BG"/>
        </w:rPr>
        <w:t xml:space="preserve"> Третите лица трябва да отговарят на съответните критерии за подбор, за доказването на които участникът се позовава на техния капацитет</w:t>
      </w:r>
      <w:r>
        <w:rPr>
          <w:i/>
          <w:lang w:val="bg-BG"/>
        </w:rPr>
        <w:t>,</w:t>
      </w:r>
      <w:r w:rsidRPr="00832866">
        <w:rPr>
          <w:i/>
          <w:lang w:val="bg-BG"/>
        </w:rPr>
        <w:t xml:space="preserve"> и за тях да не са налице основанията за отстраняване от процедурата. Възложителят изисква от участника да замени посоченото от него трето лице, ако то не отговаря на някое от условията.</w:t>
      </w:r>
    </w:p>
    <w:p w:rsidR="009E59D3" w:rsidRPr="00832866" w:rsidRDefault="009E59D3" w:rsidP="009E59D3">
      <w:pPr>
        <w:ind w:firstLine="567"/>
        <w:jc w:val="both"/>
        <w:rPr>
          <w:i/>
          <w:lang w:val="bg-BG"/>
        </w:rPr>
      </w:pPr>
      <w:r w:rsidRPr="00832866">
        <w:rPr>
          <w:i/>
          <w:lang w:val="bg-BG"/>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по-горе.</w:t>
      </w:r>
    </w:p>
    <w:p w:rsidR="009E59D3" w:rsidRPr="00832866" w:rsidRDefault="009E59D3" w:rsidP="009E59D3">
      <w:pPr>
        <w:ind w:firstLine="567"/>
        <w:jc w:val="both"/>
        <w:rPr>
          <w:i/>
          <w:lang w:val="bg-BG"/>
        </w:rPr>
      </w:pPr>
      <w:r w:rsidRPr="00832866">
        <w:rPr>
          <w:i/>
          <w:lang w:val="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9E59D3" w:rsidRPr="00832866" w:rsidRDefault="009E59D3" w:rsidP="009E59D3">
      <w:pPr>
        <w:ind w:firstLine="567"/>
        <w:jc w:val="both"/>
        <w:rPr>
          <w:i/>
          <w:lang w:val="bg-BG"/>
        </w:rPr>
      </w:pPr>
    </w:p>
    <w:p w:rsidR="009E59D3" w:rsidRPr="00832866" w:rsidRDefault="009E59D3" w:rsidP="009E59D3">
      <w:pPr>
        <w:ind w:firstLine="567"/>
        <w:jc w:val="both"/>
        <w:rPr>
          <w:i/>
          <w:lang w:val="bg-BG"/>
        </w:rPr>
      </w:pPr>
      <w:r w:rsidRPr="00832866">
        <w:rPr>
          <w:i/>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9E59D3" w:rsidRPr="00832866" w:rsidRDefault="009E59D3" w:rsidP="009E59D3">
      <w:pPr>
        <w:ind w:firstLine="567"/>
        <w:jc w:val="both"/>
        <w:rPr>
          <w:i/>
          <w:lang w:val="bg-BG"/>
        </w:rPr>
      </w:pPr>
      <w:r w:rsidRPr="00832866">
        <w:rPr>
          <w:i/>
          <w:lang w:val="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Възложителят изисква замяна на подизпълнител, който не отговаря на условията.</w:t>
      </w:r>
    </w:p>
    <w:p w:rsidR="009E59D3" w:rsidRPr="00832866" w:rsidRDefault="009E59D3" w:rsidP="009E59D3">
      <w:pPr>
        <w:ind w:firstLine="567"/>
        <w:jc w:val="both"/>
        <w:rPr>
          <w:i/>
          <w:lang w:val="bg-BG"/>
        </w:rPr>
      </w:pPr>
      <w:r w:rsidRPr="00832866">
        <w:rPr>
          <w:i/>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9E59D3" w:rsidRPr="00832866" w:rsidRDefault="009E59D3" w:rsidP="009E59D3">
      <w:pPr>
        <w:ind w:firstLine="567"/>
        <w:jc w:val="both"/>
        <w:rPr>
          <w:i/>
          <w:lang w:val="bg-BG"/>
        </w:rPr>
      </w:pPr>
      <w:r w:rsidRPr="00832866">
        <w:rPr>
          <w:i/>
          <w:lang w:val="bg-BG"/>
        </w:rPr>
        <w:t>У</w:t>
      </w:r>
      <w:r w:rsidRPr="00832866">
        <w:rPr>
          <w:i/>
        </w:rPr>
        <w:t xml:space="preserve">частник може да бъде всяко българско или чуждестранно физическо или юридическо лице или техни обединения, както и всяко друго образувание, което има </w:t>
      </w:r>
      <w:r w:rsidRPr="00832866">
        <w:rPr>
          <w:i/>
          <w:lang w:val="bg-BG"/>
        </w:rPr>
        <w:t xml:space="preserve"> </w:t>
      </w:r>
      <w:r w:rsidRPr="00832866">
        <w:rPr>
          <w:i/>
        </w:rPr>
        <w:t xml:space="preserve">право да изпълнява </w:t>
      </w:r>
      <w:r>
        <w:rPr>
          <w:i/>
          <w:lang w:val="bg-BG"/>
        </w:rPr>
        <w:t>услугата</w:t>
      </w:r>
      <w:r w:rsidRPr="00832866">
        <w:rPr>
          <w:i/>
        </w:rPr>
        <w:t xml:space="preserve"> съгласно законодателството на държавата, в която то е установено. Възложител</w:t>
      </w:r>
      <w:r>
        <w:rPr>
          <w:i/>
          <w:lang w:val="bg-BG"/>
        </w:rPr>
        <w:t xml:space="preserve">ят </w:t>
      </w:r>
      <w:r w:rsidRPr="00832866">
        <w:rPr>
          <w:i/>
          <w:lang w:val="bg-BG"/>
        </w:rPr>
        <w:t xml:space="preserve">не поставя </w:t>
      </w:r>
      <w:r w:rsidRPr="00832866">
        <w:rPr>
          <w:i/>
        </w:rPr>
        <w:t xml:space="preserve"> условие за създаване на юридическо лице, когато участникът, </w:t>
      </w:r>
      <w:r w:rsidRPr="00832866">
        <w:rPr>
          <w:i/>
        </w:rPr>
        <w:lastRenderedPageBreak/>
        <w:t>определен за изпълнител, е обединение на физически и/или юридически лица</w:t>
      </w:r>
      <w:r w:rsidRPr="00832866">
        <w:rPr>
          <w:i/>
          <w:lang w:val="bg-BG"/>
        </w:rPr>
        <w:t xml:space="preserve">. </w:t>
      </w:r>
    </w:p>
    <w:p w:rsidR="009E59D3" w:rsidRPr="00832866" w:rsidRDefault="009E59D3" w:rsidP="009E59D3">
      <w:pPr>
        <w:ind w:firstLine="567"/>
        <w:jc w:val="both"/>
        <w:rPr>
          <w:i/>
          <w:lang w:val="bg-BG"/>
        </w:rPr>
      </w:pPr>
    </w:p>
    <w:p w:rsidR="009E59D3" w:rsidRPr="00832866" w:rsidRDefault="009E59D3" w:rsidP="009E59D3">
      <w:pPr>
        <w:ind w:firstLine="567"/>
        <w:jc w:val="both"/>
        <w:rPr>
          <w:i/>
          <w:lang w:val="bg-BG"/>
        </w:rPr>
      </w:pPr>
      <w:r w:rsidRPr="00832866">
        <w:rPr>
          <w:i/>
          <w:lang w:val="bg-BG"/>
        </w:rPr>
        <w:t>Лице, което участва в обединение или е дало съгласие да бъде подизпълнител на друг  участник, не може да подава самостоятелно оферта.</w:t>
      </w:r>
    </w:p>
    <w:p w:rsidR="009E59D3" w:rsidRPr="00832866" w:rsidRDefault="009E59D3" w:rsidP="009E59D3">
      <w:pPr>
        <w:ind w:firstLine="567"/>
        <w:jc w:val="both"/>
        <w:rPr>
          <w:i/>
          <w:lang w:val="bg-BG"/>
        </w:rPr>
      </w:pPr>
      <w:r w:rsidRPr="00832866">
        <w:rPr>
          <w:i/>
          <w:lang w:val="bg-BG"/>
        </w:rPr>
        <w:t>Едно физическо или юридическо лице може да участва само в едно обединение.</w:t>
      </w:r>
    </w:p>
    <w:p w:rsidR="009E59D3" w:rsidRPr="00832866" w:rsidRDefault="009E59D3" w:rsidP="009E59D3">
      <w:pPr>
        <w:ind w:firstLine="567"/>
        <w:jc w:val="both"/>
        <w:rPr>
          <w:i/>
          <w:lang w:val="bg-BG"/>
        </w:rPr>
      </w:pPr>
      <w:r w:rsidRPr="00832866">
        <w:rPr>
          <w:i/>
          <w:lang w:val="bg-BG"/>
        </w:rPr>
        <w:t>Свързани лица не могат да бъдат самостоятелни участници.</w:t>
      </w:r>
    </w:p>
    <w:p w:rsidR="005E68B4" w:rsidRPr="00832866" w:rsidRDefault="005E68B4" w:rsidP="005E68B4">
      <w:pPr>
        <w:ind w:firstLine="567"/>
        <w:jc w:val="both"/>
        <w:rPr>
          <w:i/>
          <w:lang w:val="bg-BG"/>
        </w:rPr>
      </w:pPr>
    </w:p>
    <w:p w:rsidR="005E68B4" w:rsidRPr="00832866" w:rsidRDefault="005E68B4" w:rsidP="005E68B4">
      <w:pPr>
        <w:ind w:firstLine="567"/>
        <w:jc w:val="both"/>
        <w:rPr>
          <w:i/>
          <w:lang w:val="bg-BG"/>
        </w:rPr>
      </w:pPr>
    </w:p>
    <w:p w:rsidR="005E68B4" w:rsidRPr="00832866" w:rsidRDefault="005E68B4" w:rsidP="005E68B4">
      <w:pPr>
        <w:ind w:firstLine="567"/>
        <w:jc w:val="both"/>
        <w:rPr>
          <w:b/>
          <w:i/>
          <w:shd w:val="clear" w:color="auto" w:fill="FFFFFF"/>
          <w:lang w:val="bg-BG"/>
        </w:rPr>
      </w:pPr>
      <w:r w:rsidRPr="00832866">
        <w:rPr>
          <w:b/>
          <w:i/>
          <w:lang w:val="bg-BG"/>
        </w:rPr>
        <w:t>V</w:t>
      </w:r>
      <w:r w:rsidRPr="00832866">
        <w:rPr>
          <w:b/>
          <w:i/>
        </w:rPr>
        <w:t>.</w:t>
      </w:r>
      <w:r w:rsidRPr="00832866">
        <w:rPr>
          <w:i/>
        </w:rPr>
        <w:t xml:space="preserve"> </w:t>
      </w:r>
      <w:r w:rsidRPr="00832866">
        <w:rPr>
          <w:b/>
          <w:i/>
        </w:rPr>
        <w:t>Критерий за възлагане:</w:t>
      </w:r>
      <w:r w:rsidRPr="00832866">
        <w:rPr>
          <w:i/>
        </w:rPr>
        <w:t xml:space="preserve"> Икономически най-изгодната оферта се определя въз основа на критерия - </w:t>
      </w:r>
      <w:r w:rsidRPr="00832866">
        <w:rPr>
          <w:b/>
          <w:i/>
          <w:shd w:val="clear" w:color="auto" w:fill="FFFFFF"/>
        </w:rPr>
        <w:t>„</w:t>
      </w:r>
      <w:r>
        <w:rPr>
          <w:b/>
          <w:i/>
          <w:shd w:val="clear" w:color="auto" w:fill="FFFFFF"/>
          <w:lang w:val="bg-BG"/>
        </w:rPr>
        <w:t>най-ниска цена</w:t>
      </w:r>
      <w:r w:rsidRPr="00832866">
        <w:rPr>
          <w:b/>
          <w:i/>
          <w:shd w:val="clear" w:color="auto" w:fill="FFFFFF"/>
        </w:rPr>
        <w:t>”.</w:t>
      </w:r>
    </w:p>
    <w:p w:rsidR="005E68B4" w:rsidRPr="00832866" w:rsidRDefault="005E68B4" w:rsidP="005E68B4">
      <w:pPr>
        <w:jc w:val="both"/>
        <w:rPr>
          <w:rFonts w:ascii="Arial" w:hAnsi="Arial" w:cs="Arial"/>
          <w:i/>
          <w:color w:val="444444"/>
          <w:sz w:val="22"/>
          <w:szCs w:val="22"/>
          <w:shd w:val="clear" w:color="auto" w:fill="FFFFFF"/>
          <w:lang w:val="bg-BG"/>
        </w:rPr>
      </w:pPr>
    </w:p>
    <w:p w:rsidR="005E68B4" w:rsidRPr="00832866" w:rsidRDefault="005E68B4" w:rsidP="005E68B4">
      <w:pPr>
        <w:ind w:firstLine="567"/>
        <w:jc w:val="both"/>
        <w:rPr>
          <w:b/>
          <w:i/>
          <w:lang w:val="bg-BG"/>
        </w:rPr>
      </w:pPr>
    </w:p>
    <w:p w:rsidR="005E68B4" w:rsidRPr="00832866" w:rsidRDefault="005E68B4" w:rsidP="005E68B4">
      <w:pPr>
        <w:widowControl/>
        <w:ind w:firstLine="567"/>
        <w:jc w:val="both"/>
        <w:rPr>
          <w:b/>
          <w:i/>
          <w:lang w:val="bg-BG" w:eastAsia="ar-SA"/>
        </w:rPr>
      </w:pPr>
      <w:r>
        <w:rPr>
          <w:b/>
          <w:i/>
          <w:lang w:eastAsia="ar-SA"/>
        </w:rPr>
        <w:t>VI</w:t>
      </w:r>
      <w:r w:rsidRPr="00832866">
        <w:rPr>
          <w:b/>
          <w:i/>
          <w:lang w:eastAsia="ar-SA"/>
        </w:rPr>
        <w:t xml:space="preserve">. </w:t>
      </w:r>
      <w:r w:rsidRPr="00832866">
        <w:rPr>
          <w:b/>
          <w:i/>
          <w:lang w:val="bg-BG" w:eastAsia="ar-SA"/>
        </w:rPr>
        <w:t xml:space="preserve">Срок за представяне на офертите  - до </w:t>
      </w:r>
      <w:r w:rsidR="00FE56E3">
        <w:rPr>
          <w:b/>
          <w:i/>
          <w:lang w:val="bg-BG" w:eastAsia="ar-SA"/>
        </w:rPr>
        <w:t>1</w:t>
      </w:r>
      <w:r w:rsidR="00644C80">
        <w:rPr>
          <w:b/>
          <w:i/>
          <w:lang w:eastAsia="ar-SA"/>
        </w:rPr>
        <w:t>5</w:t>
      </w:r>
      <w:r w:rsidRPr="00832866">
        <w:rPr>
          <w:b/>
          <w:i/>
          <w:lang w:val="bg-BG" w:eastAsia="ar-SA"/>
        </w:rPr>
        <w:t xml:space="preserve">:00 часа на </w:t>
      </w:r>
      <w:r w:rsidR="00793029">
        <w:rPr>
          <w:b/>
          <w:i/>
          <w:lang w:val="bg-BG" w:eastAsia="ar-SA"/>
        </w:rPr>
        <w:t>0</w:t>
      </w:r>
      <w:r w:rsidR="00644C80">
        <w:rPr>
          <w:b/>
          <w:i/>
          <w:lang w:eastAsia="ar-SA"/>
        </w:rPr>
        <w:t>7</w:t>
      </w:r>
      <w:r w:rsidRPr="00847A91">
        <w:rPr>
          <w:b/>
          <w:i/>
          <w:lang w:val="bg-BG" w:eastAsia="ar-SA"/>
        </w:rPr>
        <w:t>.</w:t>
      </w:r>
      <w:r w:rsidR="00793029">
        <w:rPr>
          <w:b/>
          <w:i/>
          <w:lang w:val="bg-BG" w:eastAsia="ar-SA"/>
        </w:rPr>
        <w:t>03</w:t>
      </w:r>
      <w:r w:rsidRPr="00847A91">
        <w:rPr>
          <w:b/>
          <w:i/>
          <w:lang w:val="bg-BG" w:eastAsia="ar-SA"/>
        </w:rPr>
        <w:t>.201</w:t>
      </w:r>
      <w:r w:rsidR="007E7137">
        <w:rPr>
          <w:b/>
          <w:i/>
          <w:lang w:val="bg-BG" w:eastAsia="ar-SA"/>
        </w:rPr>
        <w:t>7</w:t>
      </w:r>
      <w:r w:rsidRPr="00832866">
        <w:rPr>
          <w:b/>
          <w:i/>
          <w:lang w:val="bg-BG" w:eastAsia="ar-SA"/>
        </w:rPr>
        <w:t xml:space="preserve"> година.</w:t>
      </w:r>
    </w:p>
    <w:p w:rsidR="005E68B4" w:rsidRPr="00832866" w:rsidRDefault="005E68B4" w:rsidP="005E68B4">
      <w:pPr>
        <w:widowControl/>
        <w:ind w:firstLine="567"/>
        <w:jc w:val="both"/>
        <w:rPr>
          <w:b/>
          <w:i/>
          <w:lang w:val="bg-BG" w:eastAsia="ar-SA"/>
        </w:rPr>
      </w:pPr>
    </w:p>
    <w:p w:rsidR="005E68B4" w:rsidRPr="00832866" w:rsidRDefault="005E68B4" w:rsidP="005E68B4">
      <w:pPr>
        <w:widowControl/>
        <w:ind w:firstLine="567"/>
        <w:jc w:val="both"/>
        <w:rPr>
          <w:i/>
          <w:lang w:val="bg-BG" w:eastAsia="ar-SA"/>
        </w:rPr>
      </w:pPr>
      <w:r w:rsidRPr="00832866">
        <w:rPr>
          <w:b/>
          <w:i/>
          <w:lang w:eastAsia="ar-SA"/>
        </w:rPr>
        <w:t xml:space="preserve">Отварянето на офертите </w:t>
      </w:r>
      <w:r w:rsidRPr="00832866">
        <w:rPr>
          <w:i/>
          <w:lang w:eastAsia="ar-SA"/>
        </w:rPr>
        <w:t xml:space="preserve">от назначена от Възложителя комисия ще се извърши </w:t>
      </w:r>
      <w:r w:rsidRPr="00847A91">
        <w:rPr>
          <w:i/>
          <w:lang w:eastAsia="ar-SA"/>
        </w:rPr>
        <w:t xml:space="preserve">на </w:t>
      </w:r>
      <w:r w:rsidR="00644C80">
        <w:rPr>
          <w:b/>
          <w:i/>
          <w:lang w:val="bg-BG" w:eastAsia="ar-SA"/>
        </w:rPr>
        <w:t>0</w:t>
      </w:r>
      <w:r w:rsidR="00644C80">
        <w:rPr>
          <w:b/>
          <w:i/>
          <w:lang w:eastAsia="ar-SA"/>
        </w:rPr>
        <w:t>8</w:t>
      </w:r>
      <w:r w:rsidRPr="00847A91">
        <w:rPr>
          <w:b/>
          <w:i/>
          <w:lang w:eastAsia="ar-SA"/>
        </w:rPr>
        <w:t>.</w:t>
      </w:r>
      <w:r w:rsidR="007E7137">
        <w:rPr>
          <w:b/>
          <w:i/>
          <w:lang w:val="bg-BG" w:eastAsia="ar-SA"/>
        </w:rPr>
        <w:t>0</w:t>
      </w:r>
      <w:r w:rsidR="00793029">
        <w:rPr>
          <w:b/>
          <w:i/>
          <w:lang w:val="bg-BG" w:eastAsia="ar-SA"/>
        </w:rPr>
        <w:t>3</w:t>
      </w:r>
      <w:r w:rsidRPr="00847A91">
        <w:rPr>
          <w:b/>
          <w:i/>
          <w:lang w:eastAsia="ar-SA"/>
        </w:rPr>
        <w:t>.201</w:t>
      </w:r>
      <w:r w:rsidR="007E7137">
        <w:rPr>
          <w:b/>
          <w:i/>
          <w:lang w:val="bg-BG" w:eastAsia="ar-SA"/>
        </w:rPr>
        <w:t>7</w:t>
      </w:r>
      <w:r w:rsidRPr="00847A91">
        <w:rPr>
          <w:b/>
          <w:i/>
          <w:lang w:eastAsia="ar-SA"/>
        </w:rPr>
        <w:t>г.</w:t>
      </w:r>
      <w:r w:rsidRPr="00832866">
        <w:rPr>
          <w:b/>
          <w:i/>
          <w:lang w:eastAsia="ar-SA"/>
        </w:rPr>
        <w:t xml:space="preserve"> от </w:t>
      </w:r>
      <w:r w:rsidR="003421E3">
        <w:rPr>
          <w:b/>
          <w:i/>
          <w:lang w:val="bg-BG" w:eastAsia="ar-SA"/>
        </w:rPr>
        <w:t>1</w:t>
      </w:r>
      <w:r w:rsidR="00644C80">
        <w:rPr>
          <w:b/>
          <w:i/>
          <w:lang w:eastAsia="ar-SA"/>
        </w:rPr>
        <w:t>2</w:t>
      </w:r>
      <w:r w:rsidRPr="00832866">
        <w:rPr>
          <w:b/>
          <w:i/>
          <w:lang w:eastAsia="ar-SA"/>
        </w:rPr>
        <w:t xml:space="preserve">:00 ч. </w:t>
      </w:r>
      <w:r w:rsidRPr="00832866">
        <w:rPr>
          <w:i/>
          <w:lang w:eastAsia="ar-SA"/>
        </w:rPr>
        <w:t xml:space="preserve">в </w:t>
      </w:r>
      <w:r w:rsidR="009E59D3">
        <w:rPr>
          <w:i/>
          <w:lang w:val="bg-BG" w:eastAsia="ar-SA"/>
        </w:rPr>
        <w:t>З</w:t>
      </w:r>
      <w:r>
        <w:rPr>
          <w:i/>
          <w:lang w:val="bg-BG" w:eastAsia="ar-SA"/>
        </w:rPr>
        <w:t>аседателна</w:t>
      </w:r>
      <w:r w:rsidR="009E59D3">
        <w:rPr>
          <w:i/>
          <w:lang w:val="bg-BG" w:eastAsia="ar-SA"/>
        </w:rPr>
        <w:t>та</w:t>
      </w:r>
      <w:r>
        <w:rPr>
          <w:i/>
          <w:lang w:val="bg-BG" w:eastAsia="ar-SA"/>
        </w:rPr>
        <w:t xml:space="preserve"> </w:t>
      </w:r>
      <w:r w:rsidRPr="00832866">
        <w:rPr>
          <w:i/>
          <w:lang w:eastAsia="ar-SA"/>
        </w:rPr>
        <w:t xml:space="preserve">зала на </w:t>
      </w:r>
      <w:r w:rsidR="009E59D3" w:rsidRPr="009E59D3">
        <w:rPr>
          <w:i/>
          <w:lang w:val="bg-BG" w:eastAsia="ar-SA"/>
        </w:rPr>
        <w:t>Държавна Психиатрична Болница – Кърджали, гр. Кърджали, ул. „Добрич“ № 44</w:t>
      </w:r>
      <w:r w:rsidRPr="00832866">
        <w:rPr>
          <w:i/>
          <w:lang w:eastAsia="ar-SA"/>
        </w:rPr>
        <w:t>.</w:t>
      </w:r>
      <w:r>
        <w:rPr>
          <w:i/>
          <w:lang w:val="bg-BG" w:eastAsia="ar-SA"/>
        </w:rPr>
        <w:t xml:space="preserve"> </w:t>
      </w:r>
      <w:r w:rsidRPr="00832866">
        <w:rPr>
          <w:i/>
          <w:lang w:eastAsia="ar-SA"/>
        </w:rPr>
        <w:t>Отварянето на офертите е публично и на него могат да присъстват участниците или лица, които са упълномощени да присъстват на отварянето.</w:t>
      </w:r>
    </w:p>
    <w:p w:rsidR="005E68B4" w:rsidRPr="00832866" w:rsidRDefault="005E68B4" w:rsidP="005E68B4">
      <w:pPr>
        <w:widowControl/>
        <w:ind w:firstLine="567"/>
        <w:jc w:val="both"/>
        <w:rPr>
          <w:i/>
          <w:lang w:val="bg-BG" w:eastAsia="ar-SA"/>
        </w:rPr>
      </w:pPr>
    </w:p>
    <w:p w:rsidR="005E68B4" w:rsidRPr="00832866" w:rsidRDefault="005E68B4" w:rsidP="005E68B4">
      <w:pPr>
        <w:widowControl/>
        <w:ind w:firstLine="567"/>
        <w:jc w:val="both"/>
        <w:rPr>
          <w:i/>
          <w:lang w:val="bg-BG" w:eastAsia="ar-SA"/>
        </w:rPr>
      </w:pPr>
    </w:p>
    <w:p w:rsidR="005E68B4" w:rsidRPr="00832866" w:rsidRDefault="005E68B4" w:rsidP="005E68B4">
      <w:pPr>
        <w:ind w:firstLine="567"/>
        <w:jc w:val="both"/>
        <w:rPr>
          <w:i/>
          <w:lang w:val="bg-BG"/>
        </w:rPr>
      </w:pPr>
      <w:r>
        <w:rPr>
          <w:b/>
          <w:i/>
        </w:rPr>
        <w:t>VII</w:t>
      </w:r>
      <w:r w:rsidRPr="00832866">
        <w:rPr>
          <w:b/>
          <w:i/>
          <w:lang w:val="bg-BG"/>
        </w:rPr>
        <w:t>.</w:t>
      </w:r>
      <w:r w:rsidRPr="00832866">
        <w:rPr>
          <w:i/>
          <w:lang w:val="bg-BG"/>
        </w:rPr>
        <w:t>Участниците са длъжни да уведомят писмено възложителя в 3-дневен срок от настъпване на обстоятелство по чл. 54, ал. 1 и чл. 101, ал. 11 ЗОП.</w:t>
      </w:r>
    </w:p>
    <w:p w:rsidR="005E68B4" w:rsidRPr="00832866" w:rsidRDefault="005E68B4" w:rsidP="005E68B4">
      <w:pPr>
        <w:ind w:firstLine="567"/>
        <w:jc w:val="both"/>
        <w:rPr>
          <w:i/>
          <w:lang w:val="bg-BG"/>
        </w:rPr>
      </w:pPr>
      <w:r w:rsidRPr="00832866">
        <w:rPr>
          <w:i/>
          <w:lang w:val="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5E68B4" w:rsidRPr="00847A91" w:rsidRDefault="005E68B4" w:rsidP="005E68B4">
      <w:pPr>
        <w:ind w:firstLine="567"/>
        <w:jc w:val="both"/>
        <w:rPr>
          <w:i/>
          <w:u w:val="single"/>
          <w:lang w:val="bg-BG"/>
        </w:rPr>
      </w:pPr>
      <w:r w:rsidRPr="00847A91">
        <w:rPr>
          <w:i/>
          <w:u w:val="single"/>
          <w:lang w:val="bg-BG"/>
        </w:rPr>
        <w:t xml:space="preserve"> Документите се представят в запечатана непрозрачна опаковка, върху която се посочват:</w:t>
      </w:r>
    </w:p>
    <w:p w:rsidR="005E68B4" w:rsidRPr="00847A91" w:rsidRDefault="005E68B4" w:rsidP="005E68B4">
      <w:pPr>
        <w:ind w:firstLine="567"/>
        <w:jc w:val="both"/>
        <w:rPr>
          <w:b/>
          <w:i/>
          <w:u w:val="single"/>
          <w:lang w:val="bg-BG"/>
        </w:rPr>
      </w:pPr>
      <w:r w:rsidRPr="00847A91">
        <w:rPr>
          <w:b/>
          <w:i/>
          <w:u w:val="single"/>
          <w:lang w:val="bg-BG"/>
        </w:rPr>
        <w:t xml:space="preserve"> 1. наименованието на участника, включително участниците в обединението, когато е приложимо;</w:t>
      </w:r>
    </w:p>
    <w:p w:rsidR="005E68B4" w:rsidRPr="00847A91" w:rsidRDefault="005E68B4" w:rsidP="005E68B4">
      <w:pPr>
        <w:ind w:firstLine="567"/>
        <w:jc w:val="both"/>
        <w:rPr>
          <w:b/>
          <w:i/>
          <w:u w:val="single"/>
          <w:lang w:val="bg-BG"/>
        </w:rPr>
      </w:pPr>
      <w:r w:rsidRPr="00847A91">
        <w:rPr>
          <w:b/>
          <w:i/>
          <w:u w:val="single"/>
          <w:lang w:val="bg-BG"/>
        </w:rPr>
        <w:t xml:space="preserve"> 2. адрес за кореспонденция, телефон и по възможност - факс и електронен адрес;</w:t>
      </w:r>
    </w:p>
    <w:p w:rsidR="005E68B4" w:rsidRPr="00847A91" w:rsidRDefault="005E68B4" w:rsidP="005E68B4">
      <w:pPr>
        <w:ind w:firstLine="567"/>
        <w:jc w:val="both"/>
        <w:rPr>
          <w:b/>
          <w:i/>
          <w:u w:val="single"/>
          <w:lang w:val="bg-BG"/>
        </w:rPr>
      </w:pPr>
      <w:r w:rsidRPr="00847A91">
        <w:rPr>
          <w:b/>
          <w:i/>
          <w:u w:val="single"/>
          <w:lang w:val="bg-BG"/>
        </w:rPr>
        <w:t xml:space="preserve"> 3. наименованието на поръчката, за която участникът представя оферта.</w:t>
      </w:r>
    </w:p>
    <w:p w:rsidR="005E68B4" w:rsidRPr="00832866" w:rsidRDefault="005E68B4" w:rsidP="005E68B4">
      <w:pPr>
        <w:ind w:firstLine="567"/>
        <w:jc w:val="both"/>
        <w:rPr>
          <w:i/>
          <w:lang w:val="bg-BG"/>
        </w:rPr>
      </w:pPr>
      <w:r w:rsidRPr="00832866">
        <w:rPr>
          <w:i/>
          <w:lang w:val="bg-BG"/>
        </w:rPr>
        <w:t>За получените оферти за участие при възложителя се води регистър, в който се отбелязват:</w:t>
      </w:r>
    </w:p>
    <w:p w:rsidR="005E68B4" w:rsidRPr="00832866" w:rsidRDefault="005E68B4" w:rsidP="005E68B4">
      <w:pPr>
        <w:ind w:firstLine="567"/>
        <w:jc w:val="both"/>
        <w:rPr>
          <w:i/>
          <w:lang w:val="bg-BG"/>
        </w:rPr>
      </w:pPr>
      <w:r w:rsidRPr="00832866">
        <w:rPr>
          <w:i/>
          <w:lang w:val="bg-BG"/>
        </w:rPr>
        <w:t xml:space="preserve"> 1. подател на офертата;</w:t>
      </w:r>
    </w:p>
    <w:p w:rsidR="005E68B4" w:rsidRPr="00832866" w:rsidRDefault="005E68B4" w:rsidP="005E68B4">
      <w:pPr>
        <w:ind w:firstLine="567"/>
        <w:jc w:val="both"/>
        <w:rPr>
          <w:i/>
          <w:lang w:val="bg-BG"/>
        </w:rPr>
      </w:pPr>
      <w:r w:rsidRPr="00832866">
        <w:rPr>
          <w:i/>
          <w:lang w:val="bg-BG"/>
        </w:rPr>
        <w:t xml:space="preserve"> 2. номер, дата и час на получаване;</w:t>
      </w:r>
    </w:p>
    <w:p w:rsidR="005E68B4" w:rsidRPr="00832866" w:rsidRDefault="005E68B4" w:rsidP="005E68B4">
      <w:pPr>
        <w:ind w:firstLine="567"/>
        <w:jc w:val="both"/>
        <w:rPr>
          <w:i/>
          <w:lang w:val="bg-BG"/>
        </w:rPr>
      </w:pPr>
      <w:r w:rsidRPr="00832866">
        <w:rPr>
          <w:i/>
          <w:lang w:val="bg-BG"/>
        </w:rPr>
        <w:t xml:space="preserve"> 3. причините за връщане на офертата, когато е приложимо.</w:t>
      </w:r>
    </w:p>
    <w:p w:rsidR="005E68B4" w:rsidRPr="00832866" w:rsidRDefault="005E68B4" w:rsidP="005E68B4">
      <w:pPr>
        <w:ind w:firstLine="567"/>
        <w:jc w:val="both"/>
        <w:rPr>
          <w:i/>
          <w:lang w:val="bg-BG"/>
        </w:rPr>
      </w:pPr>
      <w:r w:rsidRPr="00832866">
        <w:rPr>
          <w:i/>
          <w:lang w:val="bg-BG"/>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5E68B4" w:rsidRPr="00832866" w:rsidRDefault="005E68B4" w:rsidP="005E68B4">
      <w:pPr>
        <w:ind w:firstLine="567"/>
        <w:jc w:val="both"/>
        <w:rPr>
          <w:i/>
          <w:lang w:val="bg-BG"/>
        </w:rPr>
      </w:pPr>
      <w:r w:rsidRPr="00832866">
        <w:rPr>
          <w:i/>
          <w:lang w:val="bg-BG"/>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5E68B4" w:rsidRPr="00832866" w:rsidRDefault="005E68B4" w:rsidP="005E68B4">
      <w:pPr>
        <w:ind w:firstLine="567"/>
        <w:jc w:val="both"/>
        <w:rPr>
          <w:i/>
          <w:lang w:val="bg-BG"/>
        </w:rPr>
      </w:pPr>
      <w:r w:rsidRPr="00832866">
        <w:rPr>
          <w:i/>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В тези случаи не се допуска приемане на оферти от лица, които не са включени в списъка.</w:t>
      </w:r>
    </w:p>
    <w:p w:rsidR="005E68B4" w:rsidRPr="00832866" w:rsidRDefault="005E68B4" w:rsidP="005E68B4">
      <w:pPr>
        <w:ind w:firstLine="567"/>
        <w:jc w:val="both"/>
        <w:rPr>
          <w:i/>
          <w:lang w:val="bg-BG"/>
        </w:rPr>
      </w:pPr>
      <w:r w:rsidRPr="00832866">
        <w:rPr>
          <w:i/>
          <w:lang w:val="bg-BG"/>
        </w:rPr>
        <w:t>Получените оферти се предават на председателя на комисията, за което се съставя протокол. Протоколът се подписва от предаващото лице и от председателя на комисията.</w:t>
      </w:r>
    </w:p>
    <w:p w:rsidR="005E68B4" w:rsidRPr="00832866" w:rsidRDefault="005E68B4" w:rsidP="005E68B4">
      <w:pPr>
        <w:ind w:firstLine="567"/>
        <w:jc w:val="both"/>
        <w:rPr>
          <w:i/>
          <w:lang w:val="bg-BG"/>
        </w:rPr>
      </w:pPr>
      <w:r w:rsidRPr="00832866">
        <w:rPr>
          <w:i/>
          <w:lang w:val="bg-BG"/>
        </w:rPr>
        <w:lastRenderedPageBreak/>
        <w:t>Възложителят със заповед определя нечетен брой лица, които да разгледат и оценят получените оферти.</w:t>
      </w:r>
    </w:p>
    <w:p w:rsidR="005E68B4" w:rsidRPr="00832866" w:rsidRDefault="005E68B4" w:rsidP="005E68B4">
      <w:pPr>
        <w:ind w:firstLine="567"/>
        <w:jc w:val="both"/>
        <w:rPr>
          <w:i/>
          <w:lang w:val="bg-BG"/>
        </w:rPr>
      </w:pPr>
      <w:r w:rsidRPr="00832866">
        <w:rPr>
          <w:i/>
          <w:lang w:val="bg-BG"/>
        </w:rPr>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5E68B4" w:rsidRPr="00832866" w:rsidRDefault="005E68B4" w:rsidP="005E68B4">
      <w:pPr>
        <w:ind w:firstLine="567"/>
        <w:jc w:val="both"/>
        <w:rPr>
          <w:i/>
          <w:lang w:val="bg-BG"/>
        </w:rPr>
      </w:pPr>
      <w:r w:rsidRPr="00832866">
        <w:rPr>
          <w:i/>
          <w:lang w:val="bg-BG"/>
        </w:rP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w:t>
      </w:r>
    </w:p>
    <w:p w:rsidR="005E68B4" w:rsidRPr="00832866" w:rsidRDefault="005E68B4" w:rsidP="005E68B4">
      <w:pPr>
        <w:ind w:firstLine="567"/>
        <w:jc w:val="both"/>
        <w:rPr>
          <w:i/>
          <w:lang w:val="bg-BG"/>
        </w:rPr>
      </w:pPr>
      <w:r w:rsidRPr="00832866">
        <w:rPr>
          <w:i/>
          <w:lang w:val="bg-BG"/>
        </w:rPr>
        <w:t>Председателят на комисията:</w:t>
      </w:r>
    </w:p>
    <w:p w:rsidR="005E68B4" w:rsidRPr="00832866" w:rsidRDefault="005E68B4" w:rsidP="005E68B4">
      <w:pPr>
        <w:ind w:firstLine="567"/>
        <w:jc w:val="both"/>
        <w:rPr>
          <w:i/>
          <w:lang w:val="bg-BG"/>
        </w:rPr>
      </w:pPr>
      <w:r w:rsidRPr="00832866">
        <w:rPr>
          <w:i/>
          <w:lang w:val="bg-BG"/>
        </w:rPr>
        <w:t xml:space="preserve"> 1. свиква заседанията на комисията и определя график за работата є;</w:t>
      </w:r>
    </w:p>
    <w:p w:rsidR="005E68B4" w:rsidRPr="00832866" w:rsidRDefault="005E68B4" w:rsidP="005E68B4">
      <w:pPr>
        <w:ind w:firstLine="567"/>
        <w:jc w:val="both"/>
        <w:rPr>
          <w:i/>
          <w:lang w:val="bg-BG"/>
        </w:rPr>
      </w:pPr>
      <w:r w:rsidRPr="00832866">
        <w:rPr>
          <w:i/>
          <w:lang w:val="bg-BG"/>
        </w:rPr>
        <w:t xml:space="preserve"> 2. информира възложителя за всички обстоятелства, които препятстват изпълнението на поставените задачи в посочените срокове;</w:t>
      </w:r>
    </w:p>
    <w:p w:rsidR="005E68B4" w:rsidRPr="00832866" w:rsidRDefault="005E68B4" w:rsidP="005E68B4">
      <w:pPr>
        <w:ind w:firstLine="567"/>
        <w:jc w:val="both"/>
        <w:rPr>
          <w:i/>
          <w:lang w:val="bg-BG"/>
        </w:rPr>
      </w:pPr>
      <w:r w:rsidRPr="00832866">
        <w:rPr>
          <w:i/>
          <w:lang w:val="bg-BG"/>
        </w:rPr>
        <w:t xml:space="preserve"> 3. отговаря за правилното съхранение на документите до предаването им за архивиране;</w:t>
      </w:r>
    </w:p>
    <w:p w:rsidR="005E68B4" w:rsidRPr="00832866" w:rsidRDefault="005E68B4" w:rsidP="005E68B4">
      <w:pPr>
        <w:ind w:firstLine="567"/>
        <w:jc w:val="both"/>
        <w:rPr>
          <w:i/>
          <w:lang w:val="bg-BG"/>
        </w:rPr>
      </w:pPr>
      <w:r w:rsidRPr="00832866">
        <w:rPr>
          <w:i/>
          <w:lang w:val="bg-BG"/>
        </w:rPr>
        <w:t xml:space="preserve"> 4. прави предложения за замяна на членове на комисията при установена невъзможност някой от тях да изпълнява задълженията си.</w:t>
      </w:r>
    </w:p>
    <w:p w:rsidR="005E68B4" w:rsidRPr="00832866" w:rsidRDefault="005E68B4" w:rsidP="005E68B4">
      <w:pPr>
        <w:ind w:firstLine="567"/>
        <w:jc w:val="both"/>
        <w:rPr>
          <w:i/>
          <w:lang w:val="bg-BG"/>
        </w:rPr>
      </w:pPr>
      <w:r w:rsidRPr="00832866">
        <w:rPr>
          <w:i/>
          <w:lang w:val="bg-BG"/>
        </w:rPr>
        <w:t>Членовете на комисията:</w:t>
      </w:r>
    </w:p>
    <w:p w:rsidR="005E68B4" w:rsidRPr="00832866" w:rsidRDefault="005E68B4" w:rsidP="005E68B4">
      <w:pPr>
        <w:ind w:firstLine="567"/>
        <w:jc w:val="both"/>
        <w:rPr>
          <w:i/>
          <w:lang w:val="bg-BG"/>
        </w:rPr>
      </w:pPr>
      <w:r w:rsidRPr="00832866">
        <w:rPr>
          <w:i/>
          <w:lang w:val="bg-BG"/>
        </w:rPr>
        <w:t xml:space="preserve"> 1. участват в заседанията на комисията;</w:t>
      </w:r>
    </w:p>
    <w:p w:rsidR="005E68B4" w:rsidRPr="00832866" w:rsidRDefault="005E68B4" w:rsidP="005E68B4">
      <w:pPr>
        <w:ind w:firstLine="567"/>
        <w:jc w:val="both"/>
        <w:rPr>
          <w:i/>
          <w:lang w:val="bg-BG"/>
        </w:rPr>
      </w:pPr>
      <w:r w:rsidRPr="00832866">
        <w:rPr>
          <w:i/>
          <w:lang w:val="bg-BG"/>
        </w:rPr>
        <w:t xml:space="preserve"> 2. лично разглеждат документите, участват при вземането на решения и поставят оценки на офертите;</w:t>
      </w:r>
    </w:p>
    <w:p w:rsidR="005E68B4" w:rsidRPr="00832866" w:rsidRDefault="005E68B4" w:rsidP="005E68B4">
      <w:pPr>
        <w:ind w:firstLine="567"/>
        <w:jc w:val="both"/>
        <w:rPr>
          <w:i/>
          <w:lang w:val="bg-BG"/>
        </w:rPr>
      </w:pPr>
      <w:r w:rsidRPr="00832866">
        <w:rPr>
          <w:i/>
          <w:lang w:val="bg-BG"/>
        </w:rPr>
        <w:t xml:space="preserve"> </w:t>
      </w:r>
      <w:r>
        <w:rPr>
          <w:i/>
          <w:lang w:val="bg-BG"/>
        </w:rPr>
        <w:t xml:space="preserve">3. подписват всички протоколи </w:t>
      </w:r>
      <w:r w:rsidRPr="00832866">
        <w:rPr>
          <w:i/>
          <w:lang w:val="bg-BG"/>
        </w:rPr>
        <w:t>от работата на комисията.</w:t>
      </w:r>
    </w:p>
    <w:p w:rsidR="005E68B4" w:rsidRPr="00832866" w:rsidRDefault="005E68B4" w:rsidP="005E68B4">
      <w:pPr>
        <w:ind w:firstLine="567"/>
        <w:jc w:val="both"/>
        <w:rPr>
          <w:i/>
          <w:lang w:val="bg-BG"/>
        </w:rPr>
      </w:pPr>
      <w:r w:rsidRPr="00832866">
        <w:rPr>
          <w:i/>
          <w:lang w:val="bg-BG"/>
        </w:rPr>
        <w:t>Решенията на комисията се вземат с обикновено мнозинство.</w:t>
      </w:r>
    </w:p>
    <w:p w:rsidR="005E68B4" w:rsidRPr="00832866" w:rsidRDefault="005E68B4" w:rsidP="005E68B4">
      <w:pPr>
        <w:ind w:firstLine="567"/>
        <w:jc w:val="both"/>
        <w:rPr>
          <w:i/>
          <w:lang w:val="bg-BG"/>
        </w:rPr>
      </w:pPr>
      <w:r w:rsidRPr="00832866">
        <w:rPr>
          <w:i/>
          <w:lang w:val="bg-BG"/>
        </w:rPr>
        <w:t>Когато член на комисия не е съгласен с решенията и предложенията на комисията, той подписва съответните документи с особено мнение. Особеното мнение се аргументира писмено, като мотивите са неразделна част от протокола.</w:t>
      </w:r>
    </w:p>
    <w:p w:rsidR="005E68B4" w:rsidRPr="00832866" w:rsidRDefault="005E68B4" w:rsidP="005E68B4">
      <w:pPr>
        <w:ind w:firstLine="567"/>
        <w:jc w:val="both"/>
        <w:rPr>
          <w:i/>
          <w:lang w:val="bg-BG"/>
        </w:rPr>
      </w:pPr>
      <w:r w:rsidRPr="00832866">
        <w:rPr>
          <w:i/>
          <w:lang w:val="bg-BG"/>
        </w:rPr>
        <w:t>Членовете на комисията представят на възложителя декларация по чл. 103, ал. 2 ЗОП след получаване на списъка с участниците и на всеки етап от процедурата, когато настъпи промяна в декларираните данни.</w:t>
      </w:r>
    </w:p>
    <w:p w:rsidR="005E68B4" w:rsidRPr="00832866" w:rsidRDefault="005E68B4" w:rsidP="005E68B4">
      <w:pPr>
        <w:ind w:firstLine="567"/>
        <w:jc w:val="both"/>
        <w:rPr>
          <w:i/>
          <w:lang w:val="bg-BG"/>
        </w:rPr>
      </w:pPr>
      <w:r w:rsidRPr="00832866">
        <w:rPr>
          <w:i/>
          <w:lang w:val="bg-BG"/>
        </w:rPr>
        <w:t>Всеки член на комисията е длъжен да си направи самоотвод, когато установи, че:</w:t>
      </w:r>
    </w:p>
    <w:p w:rsidR="005E68B4" w:rsidRPr="00832866" w:rsidRDefault="005E68B4" w:rsidP="005E68B4">
      <w:pPr>
        <w:ind w:firstLine="567"/>
        <w:jc w:val="both"/>
        <w:rPr>
          <w:i/>
          <w:lang w:val="bg-BG"/>
        </w:rPr>
      </w:pPr>
      <w:r w:rsidRPr="00832866">
        <w:rPr>
          <w:i/>
          <w:lang w:val="bg-BG"/>
        </w:rPr>
        <w:t xml:space="preserve"> 1. по обективни причини не може да изпълнява задълженията си;</w:t>
      </w:r>
    </w:p>
    <w:p w:rsidR="005E68B4" w:rsidRPr="00832866" w:rsidRDefault="005E68B4" w:rsidP="005E68B4">
      <w:pPr>
        <w:ind w:firstLine="567"/>
        <w:jc w:val="both"/>
        <w:rPr>
          <w:i/>
          <w:lang w:val="bg-BG"/>
        </w:rPr>
      </w:pPr>
      <w:r w:rsidRPr="00832866">
        <w:rPr>
          <w:i/>
          <w:lang w:val="bg-BG"/>
        </w:rPr>
        <w:t xml:space="preserve"> 2. е възникнал конфликт на интереси.</w:t>
      </w:r>
    </w:p>
    <w:p w:rsidR="005E68B4" w:rsidRPr="00832866" w:rsidRDefault="005E68B4" w:rsidP="005E68B4">
      <w:pPr>
        <w:ind w:firstLine="567"/>
        <w:jc w:val="both"/>
        <w:rPr>
          <w:i/>
          <w:lang w:val="bg-BG"/>
        </w:rPr>
      </w:pPr>
      <w:r w:rsidRPr="00832866">
        <w:rPr>
          <w:i/>
          <w:lang w:val="bg-BG"/>
        </w:rPr>
        <w:t>Възложителят е длъжен да отстрани член на комисията, за когото установи, че е налице конфликт на интереси с участник.</w:t>
      </w:r>
      <w:r w:rsidRPr="00832866">
        <w:t xml:space="preserve"> </w:t>
      </w:r>
      <w:r w:rsidRPr="00832866">
        <w:rPr>
          <w:i/>
          <w:lang w:val="bg-BG"/>
        </w:rPr>
        <w:t>В този случай действията на отстранения член, свързани с разглеждане на офертите и с оценяване на предложенията на участниците, след настъпване на установените обстоятелства не се вземат предвид и се извършват от новия член.</w:t>
      </w:r>
    </w:p>
    <w:p w:rsidR="005E68B4" w:rsidRPr="00832866" w:rsidRDefault="005E68B4" w:rsidP="005E68B4">
      <w:pPr>
        <w:ind w:firstLine="567"/>
        <w:jc w:val="both"/>
        <w:rPr>
          <w:i/>
          <w:lang w:val="bg-BG"/>
        </w:rPr>
      </w:pPr>
      <w:r w:rsidRPr="00832866">
        <w:rPr>
          <w:i/>
          <w:lang w:val="bg-BG"/>
        </w:rPr>
        <w:t>В тези случаи възложителят определя със заповед нов член.</w:t>
      </w:r>
    </w:p>
    <w:p w:rsidR="005E68B4" w:rsidRPr="00832866" w:rsidRDefault="005E68B4" w:rsidP="005E68B4">
      <w:pPr>
        <w:ind w:firstLine="567"/>
        <w:jc w:val="both"/>
        <w:rPr>
          <w:i/>
          <w:lang w:val="bg-BG"/>
        </w:rPr>
      </w:pPr>
      <w:r w:rsidRPr="00832866">
        <w:rPr>
          <w:i/>
          <w:lang w:val="bg-BG"/>
        </w:rPr>
        <w:t>Членовете на комисията са длъжни да пазят в тайна обстоятелствата, които са узнали във връзка със своята работа в комисията.</w:t>
      </w:r>
    </w:p>
    <w:p w:rsidR="005E68B4" w:rsidRPr="00832866" w:rsidRDefault="005E68B4" w:rsidP="005E68B4">
      <w:pPr>
        <w:ind w:firstLine="567"/>
        <w:jc w:val="both"/>
        <w:rPr>
          <w:i/>
          <w:lang w:val="bg-BG"/>
        </w:rPr>
      </w:pPr>
      <w:r w:rsidRPr="00832866">
        <w:rPr>
          <w:i/>
          <w:lang w:val="bg-BG"/>
        </w:rPr>
        <w:t>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 е длъжен незабавно да докладва на възложителя случаите, при които е поставен под натиск да вземе нерегламентирано решение в полза на участник.</w:t>
      </w:r>
    </w:p>
    <w:p w:rsidR="005E68B4" w:rsidRPr="00832866" w:rsidRDefault="005E68B4" w:rsidP="005E68B4">
      <w:pPr>
        <w:ind w:firstLine="567"/>
        <w:jc w:val="both"/>
        <w:rPr>
          <w:i/>
          <w:lang w:val="bg-BG"/>
        </w:rPr>
      </w:pPr>
    </w:p>
    <w:p w:rsidR="005E68B4" w:rsidRPr="00832866" w:rsidRDefault="005E68B4" w:rsidP="005E68B4">
      <w:pPr>
        <w:ind w:firstLine="567"/>
        <w:jc w:val="both"/>
        <w:rPr>
          <w:i/>
          <w:lang w:val="bg-BG"/>
        </w:rPr>
      </w:pPr>
      <w:r w:rsidRPr="00832866">
        <w:rPr>
          <w:i/>
          <w:lang w:val="bg-BG"/>
        </w:rPr>
        <w:t>Комисията класира участниците</w:t>
      </w:r>
      <w:r>
        <w:rPr>
          <w:i/>
          <w:lang w:val="bg-BG"/>
        </w:rPr>
        <w:t xml:space="preserve"> </w:t>
      </w:r>
      <w:r w:rsidRPr="00832866">
        <w:rPr>
          <w:i/>
          <w:lang w:val="bg-BG"/>
        </w:rPr>
        <w:t>по степента на съответствие на офертите с предварително обявените от възложителя условия.</w:t>
      </w:r>
    </w:p>
    <w:p w:rsidR="005E68B4" w:rsidRPr="00832866" w:rsidRDefault="005E68B4" w:rsidP="005E68B4">
      <w:pPr>
        <w:ind w:firstLine="567"/>
        <w:jc w:val="both"/>
        <w:rPr>
          <w:i/>
          <w:lang w:val="bg-BG"/>
        </w:rPr>
      </w:pPr>
      <w:r w:rsidRPr="00832866">
        <w:rPr>
          <w:i/>
          <w:lang w:val="bg-BG"/>
        </w:rPr>
        <w:t xml:space="preserve">Комисията провежда публично жребий за определяне на изпълнител между </w:t>
      </w:r>
      <w:r w:rsidRPr="00832866">
        <w:rPr>
          <w:i/>
          <w:lang w:val="bg-BG"/>
        </w:rPr>
        <w:lastRenderedPageBreak/>
        <w:t xml:space="preserve">класираните на първо място оферти, ако </w:t>
      </w:r>
      <w:r>
        <w:rPr>
          <w:i/>
          <w:lang w:val="bg-BG"/>
        </w:rPr>
        <w:t xml:space="preserve">двама или повече </w:t>
      </w:r>
      <w:r w:rsidRPr="00832866">
        <w:rPr>
          <w:i/>
          <w:lang w:val="bg-BG"/>
        </w:rPr>
        <w:t xml:space="preserve">участници </w:t>
      </w:r>
      <w:r>
        <w:rPr>
          <w:i/>
          <w:lang w:val="bg-BG"/>
        </w:rPr>
        <w:t>са предложили еднаква най-ниска обща цена за изпълнение на поръчката</w:t>
      </w:r>
      <w:r w:rsidRPr="00832866">
        <w:rPr>
          <w:i/>
          <w:lang w:val="bg-BG"/>
        </w:rPr>
        <w:t>.</w:t>
      </w:r>
    </w:p>
    <w:p w:rsidR="005E68B4" w:rsidRPr="00832866" w:rsidRDefault="005E68B4" w:rsidP="005E68B4">
      <w:pPr>
        <w:ind w:firstLine="567"/>
        <w:jc w:val="both"/>
        <w:rPr>
          <w:i/>
          <w:lang w:val="bg-BG"/>
        </w:rPr>
      </w:pPr>
    </w:p>
    <w:p w:rsidR="005E68B4" w:rsidRPr="00832866" w:rsidRDefault="005E68B4" w:rsidP="005E68B4">
      <w:pPr>
        <w:ind w:firstLine="567"/>
        <w:jc w:val="both"/>
        <w:rPr>
          <w:i/>
          <w:lang w:val="bg-BG"/>
        </w:rPr>
      </w:pPr>
      <w:r w:rsidRPr="00832866">
        <w:rPr>
          <w:i/>
          <w:lang w:val="bg-BG"/>
        </w:rPr>
        <w:t>От участие в процедурата се отстранява участник в следните случаи:</w:t>
      </w:r>
    </w:p>
    <w:p w:rsidR="005E68B4" w:rsidRPr="00832866" w:rsidRDefault="005E68B4" w:rsidP="005E68B4">
      <w:pPr>
        <w:ind w:firstLine="567"/>
        <w:jc w:val="both"/>
        <w:rPr>
          <w:i/>
          <w:lang w:val="bg-BG"/>
        </w:rPr>
      </w:pPr>
      <w:r w:rsidRPr="00832866">
        <w:rPr>
          <w:i/>
          <w:lang w:val="bg-BG"/>
        </w:rPr>
        <w:t>1/ Когато участникът не е представил някой от документите, предвидени в настоящите указания;</w:t>
      </w:r>
    </w:p>
    <w:p w:rsidR="005E68B4" w:rsidRPr="00832866" w:rsidRDefault="005E68B4" w:rsidP="005E68B4">
      <w:pPr>
        <w:ind w:firstLine="567"/>
        <w:jc w:val="both"/>
        <w:rPr>
          <w:i/>
          <w:lang w:val="bg-BG"/>
        </w:rPr>
      </w:pPr>
      <w:r w:rsidRPr="00832866">
        <w:rPr>
          <w:i/>
          <w:lang w:val="bg-BG"/>
        </w:rPr>
        <w:t>2/ Когато участникът е представил оферта, която е непълна или не отговаря на предварително обявените условия в тази документация, или не се е съобразил с изготвените от Възложителя образци, или не са спазени указанията за изготвянето им.</w:t>
      </w:r>
    </w:p>
    <w:p w:rsidR="005E68B4" w:rsidRDefault="005E68B4" w:rsidP="005E68B4">
      <w:pPr>
        <w:ind w:firstLine="567"/>
        <w:jc w:val="both"/>
        <w:rPr>
          <w:b/>
          <w:i/>
          <w:lang w:val="bg-BG"/>
        </w:rPr>
      </w:pPr>
    </w:p>
    <w:p w:rsidR="005E68B4" w:rsidRPr="00832866" w:rsidRDefault="005E68B4" w:rsidP="005E68B4">
      <w:pPr>
        <w:ind w:firstLine="567"/>
        <w:jc w:val="both"/>
        <w:rPr>
          <w:b/>
          <w:i/>
          <w:lang w:val="bg-BG"/>
        </w:rPr>
      </w:pPr>
    </w:p>
    <w:p w:rsidR="005E68B4" w:rsidRDefault="005E68B4" w:rsidP="009E59D3">
      <w:pPr>
        <w:ind w:firstLine="567"/>
        <w:jc w:val="both"/>
        <w:rPr>
          <w:i/>
          <w:lang w:val="bg-BG"/>
        </w:rPr>
      </w:pPr>
      <w:r>
        <w:rPr>
          <w:b/>
          <w:i/>
        </w:rPr>
        <w:t>VI</w:t>
      </w:r>
      <w:r w:rsidRPr="00832866">
        <w:rPr>
          <w:b/>
          <w:i/>
          <w:lang w:val="bg-BG"/>
        </w:rPr>
        <w:t>І</w:t>
      </w:r>
      <w:r w:rsidRPr="00832866">
        <w:rPr>
          <w:b/>
          <w:i/>
        </w:rPr>
        <w:t xml:space="preserve">I. </w:t>
      </w:r>
      <w:r w:rsidR="009E59D3" w:rsidRPr="009E59D3">
        <w:rPr>
          <w:i/>
          <w:lang w:val="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9E59D3" w:rsidRPr="00832866" w:rsidRDefault="009E59D3" w:rsidP="009E59D3">
      <w:pPr>
        <w:ind w:firstLine="567"/>
        <w:jc w:val="both"/>
        <w:rPr>
          <w:i/>
          <w:lang w:val="bg-BG" w:eastAsia="ar-SA"/>
        </w:rPr>
      </w:pPr>
    </w:p>
    <w:p w:rsidR="005E68B4" w:rsidRPr="00832866" w:rsidRDefault="005E68B4" w:rsidP="005E68B4">
      <w:pPr>
        <w:widowControl/>
        <w:ind w:firstLine="567"/>
        <w:jc w:val="both"/>
        <w:rPr>
          <w:b/>
          <w:i/>
          <w:lang w:val="bg-BG" w:eastAsia="ar-SA"/>
        </w:rPr>
      </w:pPr>
      <w:r w:rsidRPr="00832866">
        <w:rPr>
          <w:b/>
          <w:i/>
          <w:lang w:eastAsia="ar-SA"/>
        </w:rPr>
        <w:t xml:space="preserve">За всички неуредени въпроси </w:t>
      </w:r>
      <w:r w:rsidRPr="00832866">
        <w:rPr>
          <w:b/>
          <w:i/>
          <w:lang w:val="bg-BG" w:eastAsia="ar-SA"/>
        </w:rPr>
        <w:t xml:space="preserve">в настоящите указания </w:t>
      </w:r>
      <w:r w:rsidRPr="00832866">
        <w:rPr>
          <w:b/>
          <w:i/>
          <w:lang w:eastAsia="ar-SA"/>
        </w:rPr>
        <w:t>се прилагат разпоредбите на  Закона за обществените поръчки и Правилника за прилагането му.</w:t>
      </w:r>
    </w:p>
    <w:p w:rsidR="005E68B4" w:rsidRDefault="005E68B4" w:rsidP="005E68B4">
      <w:pPr>
        <w:widowControl/>
        <w:ind w:firstLine="567"/>
        <w:jc w:val="both"/>
        <w:rPr>
          <w:b/>
          <w:i/>
          <w:lang w:val="bg-BG" w:eastAsia="ar-SA"/>
        </w:rPr>
      </w:pPr>
    </w:p>
    <w:p w:rsidR="005E68B4" w:rsidRPr="00832866" w:rsidRDefault="005E68B4" w:rsidP="005E68B4">
      <w:pPr>
        <w:widowControl/>
        <w:ind w:firstLine="567"/>
        <w:jc w:val="both"/>
        <w:rPr>
          <w:b/>
          <w:i/>
          <w:lang w:val="bg-BG" w:eastAsia="ar-SA"/>
        </w:rPr>
      </w:pPr>
    </w:p>
    <w:p w:rsidR="005E68B4" w:rsidRPr="00832866" w:rsidRDefault="005E68B4" w:rsidP="005E68B4">
      <w:pPr>
        <w:widowControl/>
        <w:ind w:firstLine="567"/>
        <w:jc w:val="both"/>
        <w:rPr>
          <w:b/>
          <w:i/>
          <w:lang w:val="bg-BG" w:eastAsia="ar-SA"/>
        </w:rPr>
      </w:pPr>
    </w:p>
    <w:p w:rsidR="005E68B4" w:rsidRDefault="009E59D3" w:rsidP="005E68B4">
      <w:pPr>
        <w:widowControl/>
        <w:ind w:firstLine="567"/>
        <w:jc w:val="both"/>
        <w:rPr>
          <w:i/>
          <w:lang w:val="bg-BG" w:eastAsia="ar-SA"/>
        </w:rPr>
      </w:pPr>
      <w:r w:rsidRPr="009E59D3">
        <w:rPr>
          <w:i/>
          <w:lang w:val="bg-BG" w:eastAsia="ar-SA"/>
        </w:rPr>
        <w:t>д-р Белин Илчев</w:t>
      </w:r>
    </w:p>
    <w:p w:rsidR="009E59D3" w:rsidRPr="00243BBA" w:rsidRDefault="009E59D3" w:rsidP="005E68B4">
      <w:pPr>
        <w:widowControl/>
        <w:ind w:firstLine="567"/>
        <w:jc w:val="both"/>
        <w:rPr>
          <w:i/>
          <w:lang w:val="bg-BG" w:eastAsia="ar-SA"/>
        </w:rPr>
      </w:pPr>
    </w:p>
    <w:p w:rsidR="005E68B4" w:rsidRPr="00243BBA" w:rsidRDefault="009E59D3" w:rsidP="005E68B4">
      <w:pPr>
        <w:widowControl/>
        <w:ind w:firstLine="567"/>
        <w:jc w:val="both"/>
        <w:rPr>
          <w:b/>
        </w:rPr>
      </w:pPr>
      <w:r>
        <w:rPr>
          <w:b/>
          <w:i/>
          <w:lang w:val="bg-BG" w:eastAsia="ar-SA"/>
        </w:rPr>
        <w:t>Директор на ДПБ – гр.Кърджали</w:t>
      </w:r>
    </w:p>
    <w:p w:rsidR="005E68B4" w:rsidRPr="005E68B4" w:rsidRDefault="005E68B4" w:rsidP="00AA7AE5">
      <w:pPr>
        <w:jc w:val="both"/>
      </w:pPr>
      <w:bookmarkStart w:id="0" w:name="_GoBack"/>
      <w:bookmarkEnd w:id="0"/>
    </w:p>
    <w:sectPr w:rsidR="005E68B4" w:rsidRPr="005E68B4" w:rsidSect="00015DE1">
      <w:headerReference w:type="default" r:id="rId7"/>
      <w:pgSz w:w="11906" w:h="16838"/>
      <w:pgMar w:top="2097" w:right="849" w:bottom="1417" w:left="1417" w:header="708" w:footer="3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BFA" w:rsidRDefault="00532BFA" w:rsidP="00D9510D">
      <w:r>
        <w:separator/>
      </w:r>
    </w:p>
  </w:endnote>
  <w:endnote w:type="continuationSeparator" w:id="0">
    <w:p w:rsidR="00532BFA" w:rsidRDefault="00532BFA" w:rsidP="00D95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4U">
    <w:altName w:val="Courier New"/>
    <w:panose1 w:val="00000000000000000000"/>
    <w:charset w:val="CC"/>
    <w:family w:val="decorative"/>
    <w:notTrueType/>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BFA" w:rsidRDefault="00532BFA" w:rsidP="00D9510D">
      <w:r>
        <w:separator/>
      </w:r>
    </w:p>
  </w:footnote>
  <w:footnote w:type="continuationSeparator" w:id="0">
    <w:p w:rsidR="00532BFA" w:rsidRDefault="00532BFA" w:rsidP="00D951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8BC" w:rsidRPr="009148BC" w:rsidRDefault="009148BC" w:rsidP="009148BC">
    <w:pPr>
      <w:widowControl/>
      <w:tabs>
        <w:tab w:val="center" w:pos="4536"/>
        <w:tab w:val="right" w:pos="10348"/>
      </w:tabs>
      <w:suppressAutoHyphens w:val="0"/>
      <w:rPr>
        <w:rFonts w:ascii="Cambria" w:hAnsi="Cambria"/>
        <w:b/>
        <w:i/>
        <w:iCs/>
        <w:noProof/>
        <w:color w:val="auto"/>
        <w:sz w:val="28"/>
        <w:szCs w:val="28"/>
        <w:lang w:val="ru-RU" w:eastAsia="bg-BG" w:bidi="en-US"/>
      </w:rPr>
    </w:pPr>
    <w:r>
      <w:rPr>
        <w:b/>
        <w:i/>
        <w:noProof/>
        <w:sz w:val="32"/>
        <w:szCs w:val="20"/>
        <w:lang w:val="bg-BG" w:eastAsia="bg-BG"/>
      </w:rPr>
      <w:drawing>
        <wp:inline distT="0" distB="0" distL="0" distR="0">
          <wp:extent cx="561975" cy="457200"/>
          <wp:effectExtent l="0" t="0" r="0" b="0"/>
          <wp:docPr id="2" name="Картина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457200"/>
                  </a:xfrm>
                  <a:prstGeom prst="rect">
                    <a:avLst/>
                  </a:prstGeom>
                  <a:noFill/>
                  <a:ln>
                    <a:noFill/>
                  </a:ln>
                </pic:spPr>
              </pic:pic>
            </a:graphicData>
          </a:graphic>
        </wp:inline>
      </w:drawing>
    </w:r>
    <w:r w:rsidRPr="009148BC">
      <w:rPr>
        <w:b/>
        <w:i/>
        <w:iCs/>
        <w:noProof/>
        <w:sz w:val="32"/>
        <w:szCs w:val="20"/>
        <w:lang w:val="ru-RU" w:eastAsia="bg-BG" w:bidi="en-US"/>
      </w:rPr>
      <w:t xml:space="preserve">   </w:t>
    </w:r>
    <w:r w:rsidRPr="009148BC">
      <w:rPr>
        <w:i/>
        <w:iCs/>
        <w:color w:val="auto"/>
        <w:sz w:val="20"/>
        <w:szCs w:val="20"/>
        <w:lang w:val="ru-RU" w:eastAsia="bg-BG" w:bidi="en-US"/>
      </w:rPr>
      <w:tab/>
    </w:r>
    <w:r w:rsidRPr="009148BC">
      <w:rPr>
        <w:b/>
        <w:i/>
        <w:iCs/>
        <w:noProof/>
        <w:sz w:val="32"/>
        <w:szCs w:val="20"/>
        <w:lang w:val="ru-RU" w:eastAsia="bg-BG" w:bidi="en-US"/>
      </w:rPr>
      <w:t xml:space="preserve">                                                                   </w:t>
    </w:r>
    <w:r>
      <w:rPr>
        <w:b/>
        <w:i/>
        <w:noProof/>
        <w:color w:val="auto"/>
        <w:sz w:val="20"/>
        <w:szCs w:val="20"/>
        <w:lang w:val="bg-BG" w:eastAsia="bg-BG"/>
      </w:rPr>
      <w:drawing>
        <wp:inline distT="0" distB="0" distL="0" distR="0">
          <wp:extent cx="1457325" cy="50482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504825"/>
                  </a:xfrm>
                  <a:prstGeom prst="rect">
                    <a:avLst/>
                  </a:prstGeom>
                  <a:noFill/>
                  <a:ln>
                    <a:noFill/>
                  </a:ln>
                </pic:spPr>
              </pic:pic>
            </a:graphicData>
          </a:graphic>
        </wp:inline>
      </w:drawing>
    </w:r>
    <w:r w:rsidRPr="009148BC">
      <w:rPr>
        <w:b/>
        <w:i/>
        <w:iCs/>
        <w:noProof/>
        <w:sz w:val="32"/>
        <w:szCs w:val="20"/>
        <w:lang w:val="ru-RU" w:eastAsia="bg-BG" w:bidi="en-US"/>
      </w:rPr>
      <w:t xml:space="preserve">              </w:t>
    </w:r>
  </w:p>
  <w:p w:rsidR="009148BC" w:rsidRPr="009148BC" w:rsidRDefault="009148BC" w:rsidP="009148BC">
    <w:pPr>
      <w:widowControl/>
      <w:tabs>
        <w:tab w:val="center" w:pos="4320"/>
        <w:tab w:val="right" w:pos="8640"/>
      </w:tabs>
      <w:suppressAutoHyphens w:val="0"/>
      <w:spacing w:line="288" w:lineRule="auto"/>
      <w:jc w:val="center"/>
      <w:rPr>
        <w:color w:val="auto"/>
        <w:sz w:val="20"/>
        <w:szCs w:val="20"/>
        <w:lang w:val="en-AU" w:eastAsia="bg-BG"/>
      </w:rPr>
    </w:pPr>
    <w:r w:rsidRPr="009148BC">
      <w:rPr>
        <w:b/>
        <w:iCs/>
        <w:color w:val="auto"/>
        <w:sz w:val="20"/>
        <w:szCs w:val="20"/>
        <w:lang w:val="ru-RU" w:eastAsia="bg-BG" w:bidi="en-US"/>
      </w:rPr>
      <w:t xml:space="preserve">ПРОГРАМА </w:t>
    </w:r>
    <w:r w:rsidRPr="009148BC">
      <w:rPr>
        <w:b/>
        <w:iCs/>
        <w:color w:val="auto"/>
        <w:sz w:val="20"/>
        <w:szCs w:val="20"/>
        <w:lang w:val="en-AU" w:eastAsia="bg-BG" w:bidi="en-US"/>
      </w:rPr>
      <w:t>BG</w:t>
    </w:r>
    <w:r w:rsidRPr="009148BC">
      <w:rPr>
        <w:b/>
        <w:iCs/>
        <w:color w:val="auto"/>
        <w:sz w:val="20"/>
        <w:szCs w:val="20"/>
        <w:lang w:val="ru-RU" w:eastAsia="bg-BG" w:bidi="en-US"/>
      </w:rPr>
      <w:t>07 "ИНИЦИАТИВИ ЗА ОБЩЕСТВЕНО ЗДРАВЕ"</w:t>
    </w:r>
  </w:p>
  <w:p w:rsidR="00D9510D" w:rsidRPr="009148BC" w:rsidRDefault="00D9510D" w:rsidP="009148B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6AC"/>
    <w:multiLevelType w:val="hybridMultilevel"/>
    <w:tmpl w:val="81CAC39A"/>
    <w:lvl w:ilvl="0" w:tplc="714279A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455570D"/>
    <w:multiLevelType w:val="hybridMultilevel"/>
    <w:tmpl w:val="C18EEB2C"/>
    <w:lvl w:ilvl="0" w:tplc="BACCD4A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73211FC"/>
    <w:multiLevelType w:val="hybridMultilevel"/>
    <w:tmpl w:val="F6E422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8DC4029"/>
    <w:multiLevelType w:val="hybridMultilevel"/>
    <w:tmpl w:val="40347E68"/>
    <w:lvl w:ilvl="0" w:tplc="CB868FFC">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4336372A"/>
    <w:multiLevelType w:val="multilevel"/>
    <w:tmpl w:val="08D2D8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B85F5C"/>
    <w:multiLevelType w:val="hybridMultilevel"/>
    <w:tmpl w:val="C096F0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73B3C1A"/>
    <w:multiLevelType w:val="multilevel"/>
    <w:tmpl w:val="6F3A717E"/>
    <w:lvl w:ilvl="0">
      <w:start w:val="1"/>
      <w:numFmt w:val="decimal"/>
      <w:lvlText w:val="%1."/>
      <w:lvlJc w:val="left"/>
      <w:pPr>
        <w:tabs>
          <w:tab w:val="num" w:pos="750"/>
        </w:tabs>
        <w:ind w:left="750" w:hanging="375"/>
      </w:pPr>
      <w:rPr>
        <w:b w:val="0"/>
      </w:rPr>
    </w:lvl>
    <w:lvl w:ilvl="1">
      <w:start w:val="1"/>
      <w:numFmt w:val="decimal"/>
      <w:isLgl/>
      <w:lvlText w:val="%1.%2."/>
      <w:lvlJc w:val="left"/>
      <w:pPr>
        <w:tabs>
          <w:tab w:val="num" w:pos="1095"/>
        </w:tabs>
        <w:ind w:left="1095" w:hanging="720"/>
      </w:pPr>
      <w:rPr>
        <w:b/>
      </w:rPr>
    </w:lvl>
    <w:lvl w:ilvl="2">
      <w:start w:val="1"/>
      <w:numFmt w:val="decimal"/>
      <w:isLgl/>
      <w:lvlText w:val="%1.%2.%3."/>
      <w:lvlJc w:val="left"/>
      <w:pPr>
        <w:tabs>
          <w:tab w:val="num" w:pos="1095"/>
        </w:tabs>
        <w:ind w:left="1095" w:hanging="720"/>
      </w:pPr>
    </w:lvl>
    <w:lvl w:ilvl="3">
      <w:start w:val="1"/>
      <w:numFmt w:val="decimal"/>
      <w:isLgl/>
      <w:lvlText w:val="%1.%2.%3.%4."/>
      <w:lvlJc w:val="left"/>
      <w:pPr>
        <w:tabs>
          <w:tab w:val="num" w:pos="1455"/>
        </w:tabs>
        <w:ind w:left="1455" w:hanging="1080"/>
      </w:pPr>
    </w:lvl>
    <w:lvl w:ilvl="4">
      <w:start w:val="1"/>
      <w:numFmt w:val="decimal"/>
      <w:isLgl/>
      <w:lvlText w:val="%1.%2.%3.%4.%5."/>
      <w:lvlJc w:val="left"/>
      <w:pPr>
        <w:tabs>
          <w:tab w:val="num" w:pos="1455"/>
        </w:tabs>
        <w:ind w:left="1455" w:hanging="1080"/>
      </w:pPr>
    </w:lvl>
    <w:lvl w:ilvl="5">
      <w:start w:val="1"/>
      <w:numFmt w:val="decimal"/>
      <w:isLgl/>
      <w:lvlText w:val="%1.%2.%3.%4.%5.%6."/>
      <w:lvlJc w:val="left"/>
      <w:pPr>
        <w:tabs>
          <w:tab w:val="num" w:pos="1815"/>
        </w:tabs>
        <w:ind w:left="1815" w:hanging="1440"/>
      </w:pPr>
    </w:lvl>
    <w:lvl w:ilvl="6">
      <w:start w:val="1"/>
      <w:numFmt w:val="decimal"/>
      <w:isLgl/>
      <w:lvlText w:val="%1.%2.%3.%4.%5.%6.%7."/>
      <w:lvlJc w:val="left"/>
      <w:pPr>
        <w:tabs>
          <w:tab w:val="num" w:pos="1815"/>
        </w:tabs>
        <w:ind w:left="1815" w:hanging="1440"/>
      </w:pPr>
    </w:lvl>
    <w:lvl w:ilvl="7">
      <w:start w:val="1"/>
      <w:numFmt w:val="decimal"/>
      <w:isLgl/>
      <w:lvlText w:val="%1.%2.%3.%4.%5.%6.%7.%8."/>
      <w:lvlJc w:val="left"/>
      <w:pPr>
        <w:tabs>
          <w:tab w:val="num" w:pos="2175"/>
        </w:tabs>
        <w:ind w:left="2175" w:hanging="1800"/>
      </w:pPr>
    </w:lvl>
    <w:lvl w:ilvl="8">
      <w:start w:val="1"/>
      <w:numFmt w:val="decimal"/>
      <w:isLgl/>
      <w:lvlText w:val="%1.%2.%3.%4.%5.%6.%7.%8.%9."/>
      <w:lvlJc w:val="left"/>
      <w:pPr>
        <w:tabs>
          <w:tab w:val="num" w:pos="2535"/>
        </w:tabs>
        <w:ind w:left="2535" w:hanging="2160"/>
      </w:pPr>
    </w:lvl>
  </w:abstractNum>
  <w:abstractNum w:abstractNumId="7">
    <w:nsid w:val="601854AF"/>
    <w:multiLevelType w:val="hybridMultilevel"/>
    <w:tmpl w:val="2F9CFAB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8">
    <w:nsid w:val="69053167"/>
    <w:multiLevelType w:val="hybridMultilevel"/>
    <w:tmpl w:val="55DE78D6"/>
    <w:lvl w:ilvl="0" w:tplc="4E4AF7B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6881FBB"/>
    <w:multiLevelType w:val="hybridMultilevel"/>
    <w:tmpl w:val="BE2AD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323B08"/>
    <w:multiLevelType w:val="multilevel"/>
    <w:tmpl w:val="D8EEDE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901EBB"/>
    <w:multiLevelType w:val="multilevel"/>
    <w:tmpl w:val="4D00615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9"/>
  </w:num>
  <w:num w:numId="4">
    <w:abstractNumId w:val="2"/>
  </w:num>
  <w:num w:numId="5">
    <w:abstractNumId w:val="0"/>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1"/>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9879C0"/>
    <w:rsid w:val="00000044"/>
    <w:rsid w:val="00006B61"/>
    <w:rsid w:val="00015DE1"/>
    <w:rsid w:val="00017B98"/>
    <w:rsid w:val="00020A81"/>
    <w:rsid w:val="0002261C"/>
    <w:rsid w:val="00040BF0"/>
    <w:rsid w:val="00070E04"/>
    <w:rsid w:val="00076382"/>
    <w:rsid w:val="000769A8"/>
    <w:rsid w:val="00077670"/>
    <w:rsid w:val="0008143A"/>
    <w:rsid w:val="00091D68"/>
    <w:rsid w:val="00092796"/>
    <w:rsid w:val="000A3185"/>
    <w:rsid w:val="000B11E6"/>
    <w:rsid w:val="000B2E6E"/>
    <w:rsid w:val="000B41DB"/>
    <w:rsid w:val="000D3EB3"/>
    <w:rsid w:val="000E4185"/>
    <w:rsid w:val="000F3401"/>
    <w:rsid w:val="00113497"/>
    <w:rsid w:val="00135184"/>
    <w:rsid w:val="00140090"/>
    <w:rsid w:val="001451B1"/>
    <w:rsid w:val="0016557A"/>
    <w:rsid w:val="00185F37"/>
    <w:rsid w:val="00186A81"/>
    <w:rsid w:val="0019120B"/>
    <w:rsid w:val="00195644"/>
    <w:rsid w:val="00196CCB"/>
    <w:rsid w:val="00196D87"/>
    <w:rsid w:val="001A0DA9"/>
    <w:rsid w:val="001B03D6"/>
    <w:rsid w:val="002255BE"/>
    <w:rsid w:val="002330C0"/>
    <w:rsid w:val="002335C9"/>
    <w:rsid w:val="0023576B"/>
    <w:rsid w:val="00241FB3"/>
    <w:rsid w:val="00243B70"/>
    <w:rsid w:val="00246C28"/>
    <w:rsid w:val="00247A73"/>
    <w:rsid w:val="00254060"/>
    <w:rsid w:val="002566F4"/>
    <w:rsid w:val="002607C3"/>
    <w:rsid w:val="002705C4"/>
    <w:rsid w:val="00287DD1"/>
    <w:rsid w:val="002A412F"/>
    <w:rsid w:val="002B18D7"/>
    <w:rsid w:val="002C6225"/>
    <w:rsid w:val="002D0E3C"/>
    <w:rsid w:val="002D4711"/>
    <w:rsid w:val="002E1C03"/>
    <w:rsid w:val="002E6CCA"/>
    <w:rsid w:val="002F00AD"/>
    <w:rsid w:val="002F3E01"/>
    <w:rsid w:val="0030161A"/>
    <w:rsid w:val="0031362F"/>
    <w:rsid w:val="0032506A"/>
    <w:rsid w:val="00337F4E"/>
    <w:rsid w:val="003421E3"/>
    <w:rsid w:val="00344136"/>
    <w:rsid w:val="00346AEC"/>
    <w:rsid w:val="00350BCD"/>
    <w:rsid w:val="003510B2"/>
    <w:rsid w:val="0036075A"/>
    <w:rsid w:val="0037577E"/>
    <w:rsid w:val="00382698"/>
    <w:rsid w:val="00390228"/>
    <w:rsid w:val="003A6652"/>
    <w:rsid w:val="003B6006"/>
    <w:rsid w:val="003C32F9"/>
    <w:rsid w:val="003E063B"/>
    <w:rsid w:val="003E12AA"/>
    <w:rsid w:val="003E46AC"/>
    <w:rsid w:val="003F6C86"/>
    <w:rsid w:val="00407A2A"/>
    <w:rsid w:val="00412742"/>
    <w:rsid w:val="004269E2"/>
    <w:rsid w:val="00454A9D"/>
    <w:rsid w:val="004648A2"/>
    <w:rsid w:val="00465EBC"/>
    <w:rsid w:val="00473738"/>
    <w:rsid w:val="00477382"/>
    <w:rsid w:val="004A75A1"/>
    <w:rsid w:val="004B4492"/>
    <w:rsid w:val="004C1549"/>
    <w:rsid w:val="004E062C"/>
    <w:rsid w:val="004E3FE4"/>
    <w:rsid w:val="004F3E59"/>
    <w:rsid w:val="004F69B1"/>
    <w:rsid w:val="00506EB9"/>
    <w:rsid w:val="005271B7"/>
    <w:rsid w:val="00532BFA"/>
    <w:rsid w:val="0057124B"/>
    <w:rsid w:val="005741B4"/>
    <w:rsid w:val="005931AC"/>
    <w:rsid w:val="005A5CD6"/>
    <w:rsid w:val="005B5309"/>
    <w:rsid w:val="005C0986"/>
    <w:rsid w:val="005E68B4"/>
    <w:rsid w:val="005F1287"/>
    <w:rsid w:val="005F4C6C"/>
    <w:rsid w:val="00602C46"/>
    <w:rsid w:val="00604395"/>
    <w:rsid w:val="00606891"/>
    <w:rsid w:val="0060759E"/>
    <w:rsid w:val="00644C80"/>
    <w:rsid w:val="00651D4E"/>
    <w:rsid w:val="0065462B"/>
    <w:rsid w:val="006551F7"/>
    <w:rsid w:val="00660EEA"/>
    <w:rsid w:val="006747CC"/>
    <w:rsid w:val="00681F76"/>
    <w:rsid w:val="00691E48"/>
    <w:rsid w:val="006A18DC"/>
    <w:rsid w:val="006D0B37"/>
    <w:rsid w:val="006E0CB2"/>
    <w:rsid w:val="006E19FD"/>
    <w:rsid w:val="006E38E4"/>
    <w:rsid w:val="006F6211"/>
    <w:rsid w:val="007146B1"/>
    <w:rsid w:val="00723D4E"/>
    <w:rsid w:val="00744A15"/>
    <w:rsid w:val="0075551B"/>
    <w:rsid w:val="00765171"/>
    <w:rsid w:val="007679CC"/>
    <w:rsid w:val="00770177"/>
    <w:rsid w:val="0078706E"/>
    <w:rsid w:val="00793029"/>
    <w:rsid w:val="007A62AF"/>
    <w:rsid w:val="007B0A35"/>
    <w:rsid w:val="007D068E"/>
    <w:rsid w:val="007E7137"/>
    <w:rsid w:val="007F275D"/>
    <w:rsid w:val="00815912"/>
    <w:rsid w:val="00827658"/>
    <w:rsid w:val="008339B5"/>
    <w:rsid w:val="00843F09"/>
    <w:rsid w:val="00843F61"/>
    <w:rsid w:val="00846B10"/>
    <w:rsid w:val="00887713"/>
    <w:rsid w:val="008A61CB"/>
    <w:rsid w:val="008B6857"/>
    <w:rsid w:val="008C34DB"/>
    <w:rsid w:val="008C493D"/>
    <w:rsid w:val="008D1FCB"/>
    <w:rsid w:val="008D24E0"/>
    <w:rsid w:val="008D43ED"/>
    <w:rsid w:val="008E7B75"/>
    <w:rsid w:val="008F5C62"/>
    <w:rsid w:val="00902875"/>
    <w:rsid w:val="009148BC"/>
    <w:rsid w:val="009201C2"/>
    <w:rsid w:val="0092045D"/>
    <w:rsid w:val="00927A2E"/>
    <w:rsid w:val="009879C0"/>
    <w:rsid w:val="009A7974"/>
    <w:rsid w:val="009B4787"/>
    <w:rsid w:val="009D1984"/>
    <w:rsid w:val="009E59D3"/>
    <w:rsid w:val="00A03404"/>
    <w:rsid w:val="00A10BB5"/>
    <w:rsid w:val="00A2212A"/>
    <w:rsid w:val="00A37C02"/>
    <w:rsid w:val="00A64905"/>
    <w:rsid w:val="00A72495"/>
    <w:rsid w:val="00AA7AE5"/>
    <w:rsid w:val="00AC63DA"/>
    <w:rsid w:val="00AD39CA"/>
    <w:rsid w:val="00AE441B"/>
    <w:rsid w:val="00AE4ABC"/>
    <w:rsid w:val="00AE5F9F"/>
    <w:rsid w:val="00AF37BC"/>
    <w:rsid w:val="00B03BA3"/>
    <w:rsid w:val="00B07630"/>
    <w:rsid w:val="00B172CE"/>
    <w:rsid w:val="00B259C4"/>
    <w:rsid w:val="00B50C2F"/>
    <w:rsid w:val="00B608E2"/>
    <w:rsid w:val="00B64B8D"/>
    <w:rsid w:val="00B70725"/>
    <w:rsid w:val="00B83539"/>
    <w:rsid w:val="00B86371"/>
    <w:rsid w:val="00BA08EF"/>
    <w:rsid w:val="00BA183F"/>
    <w:rsid w:val="00BA35FB"/>
    <w:rsid w:val="00BA6064"/>
    <w:rsid w:val="00BC6638"/>
    <w:rsid w:val="00BD0835"/>
    <w:rsid w:val="00BD20FC"/>
    <w:rsid w:val="00C12784"/>
    <w:rsid w:val="00C16E81"/>
    <w:rsid w:val="00C252F2"/>
    <w:rsid w:val="00C34707"/>
    <w:rsid w:val="00C43524"/>
    <w:rsid w:val="00C456D4"/>
    <w:rsid w:val="00C51793"/>
    <w:rsid w:val="00C56994"/>
    <w:rsid w:val="00C61710"/>
    <w:rsid w:val="00C61C65"/>
    <w:rsid w:val="00C74846"/>
    <w:rsid w:val="00C74EB4"/>
    <w:rsid w:val="00C8478B"/>
    <w:rsid w:val="00C84E06"/>
    <w:rsid w:val="00C94E8B"/>
    <w:rsid w:val="00CA0568"/>
    <w:rsid w:val="00CA753C"/>
    <w:rsid w:val="00CA7BCE"/>
    <w:rsid w:val="00CC0287"/>
    <w:rsid w:val="00CC39FF"/>
    <w:rsid w:val="00CE3ED1"/>
    <w:rsid w:val="00D02FFF"/>
    <w:rsid w:val="00D06481"/>
    <w:rsid w:val="00D446C2"/>
    <w:rsid w:val="00D4588E"/>
    <w:rsid w:val="00D45DBE"/>
    <w:rsid w:val="00D60784"/>
    <w:rsid w:val="00D9510D"/>
    <w:rsid w:val="00D97E6C"/>
    <w:rsid w:val="00DD4CF3"/>
    <w:rsid w:val="00DD580B"/>
    <w:rsid w:val="00DF5AF2"/>
    <w:rsid w:val="00DF6DF8"/>
    <w:rsid w:val="00DF7C4D"/>
    <w:rsid w:val="00E06BD2"/>
    <w:rsid w:val="00E204EA"/>
    <w:rsid w:val="00E22F0B"/>
    <w:rsid w:val="00E3684D"/>
    <w:rsid w:val="00E37F37"/>
    <w:rsid w:val="00E478E8"/>
    <w:rsid w:val="00E50727"/>
    <w:rsid w:val="00E571DB"/>
    <w:rsid w:val="00E603B7"/>
    <w:rsid w:val="00E60620"/>
    <w:rsid w:val="00E60F25"/>
    <w:rsid w:val="00E6461A"/>
    <w:rsid w:val="00E90A2A"/>
    <w:rsid w:val="00E93008"/>
    <w:rsid w:val="00E967EC"/>
    <w:rsid w:val="00EB182F"/>
    <w:rsid w:val="00EC7AC0"/>
    <w:rsid w:val="00ED3AC8"/>
    <w:rsid w:val="00ED7982"/>
    <w:rsid w:val="00EF2AC0"/>
    <w:rsid w:val="00EF5308"/>
    <w:rsid w:val="00F05732"/>
    <w:rsid w:val="00F13210"/>
    <w:rsid w:val="00F42EA4"/>
    <w:rsid w:val="00F561B3"/>
    <w:rsid w:val="00F834DC"/>
    <w:rsid w:val="00F86A03"/>
    <w:rsid w:val="00F90235"/>
    <w:rsid w:val="00FA6136"/>
    <w:rsid w:val="00FA6E4F"/>
    <w:rsid w:val="00FA7D32"/>
    <w:rsid w:val="00FE56E3"/>
    <w:rsid w:val="00FF2A6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9C0"/>
    <w:pPr>
      <w:widowControl w:val="0"/>
      <w:suppressAutoHyphens/>
    </w:pPr>
    <w:rPr>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706E"/>
    <w:rPr>
      <w:rFonts w:ascii="Tahoma" w:hAnsi="Tahoma" w:cs="Tahoma"/>
      <w:sz w:val="16"/>
      <w:szCs w:val="16"/>
    </w:rPr>
  </w:style>
  <w:style w:type="character" w:customStyle="1" w:styleId="a4">
    <w:name w:val="Изнесен текст Знак"/>
    <w:basedOn w:val="a0"/>
    <w:link w:val="a3"/>
    <w:uiPriority w:val="99"/>
    <w:semiHidden/>
    <w:locked/>
    <w:rsid w:val="00BA183F"/>
    <w:rPr>
      <w:color w:val="000000"/>
      <w:sz w:val="2"/>
      <w:szCs w:val="2"/>
      <w:lang w:val="en-US" w:eastAsia="en-US"/>
    </w:rPr>
  </w:style>
  <w:style w:type="paragraph" w:styleId="a5">
    <w:name w:val="List Paragraph"/>
    <w:basedOn w:val="a"/>
    <w:uiPriority w:val="99"/>
    <w:qFormat/>
    <w:rsid w:val="00407A2A"/>
    <w:pPr>
      <w:ind w:left="720"/>
    </w:pPr>
  </w:style>
  <w:style w:type="paragraph" w:styleId="a6">
    <w:name w:val="footer"/>
    <w:basedOn w:val="a"/>
    <w:link w:val="a7"/>
    <w:uiPriority w:val="99"/>
    <w:rsid w:val="003B6006"/>
    <w:pPr>
      <w:widowControl/>
      <w:tabs>
        <w:tab w:val="center" w:pos="4536"/>
        <w:tab w:val="right" w:pos="9072"/>
      </w:tabs>
      <w:suppressAutoHyphens w:val="0"/>
      <w:autoSpaceDE w:val="0"/>
      <w:autoSpaceDN w:val="0"/>
    </w:pPr>
    <w:rPr>
      <w:rFonts w:ascii="A4U" w:hAnsi="A4U" w:cs="A4U"/>
      <w:color w:val="auto"/>
      <w:sz w:val="20"/>
      <w:szCs w:val="20"/>
      <w:lang w:val="bg-BG" w:eastAsia="bg-BG"/>
    </w:rPr>
  </w:style>
  <w:style w:type="character" w:customStyle="1" w:styleId="a7">
    <w:name w:val="Долен колонтитул Знак"/>
    <w:basedOn w:val="a0"/>
    <w:link w:val="a6"/>
    <w:uiPriority w:val="99"/>
    <w:locked/>
    <w:rsid w:val="003B6006"/>
    <w:rPr>
      <w:rFonts w:ascii="A4U" w:hAnsi="A4U" w:cs="A4U"/>
      <w:lang w:val="bg-BG" w:eastAsia="bg-BG"/>
    </w:rPr>
  </w:style>
  <w:style w:type="paragraph" w:styleId="a8">
    <w:name w:val="header"/>
    <w:basedOn w:val="a"/>
    <w:link w:val="a9"/>
    <w:unhideWhenUsed/>
    <w:rsid w:val="00D9510D"/>
    <w:pPr>
      <w:tabs>
        <w:tab w:val="center" w:pos="4680"/>
        <w:tab w:val="right" w:pos="9360"/>
      </w:tabs>
    </w:pPr>
  </w:style>
  <w:style w:type="character" w:customStyle="1" w:styleId="a9">
    <w:name w:val="Горен колонтитул Знак"/>
    <w:basedOn w:val="a0"/>
    <w:link w:val="a8"/>
    <w:rsid w:val="00D9510D"/>
    <w:rPr>
      <w:color w:val="000000"/>
      <w:sz w:val="24"/>
      <w:szCs w:val="24"/>
      <w:lang w:val="en-US" w:eastAsia="en-US"/>
    </w:rPr>
  </w:style>
  <w:style w:type="paragraph" w:customStyle="1" w:styleId="CharChar1CharChar">
    <w:name w:val="Знак Знак Char Char1 Знак Знак Char Char"/>
    <w:basedOn w:val="a"/>
    <w:rsid w:val="002F3E01"/>
    <w:pPr>
      <w:widowControl/>
      <w:tabs>
        <w:tab w:val="left" w:pos="709"/>
      </w:tabs>
      <w:suppressAutoHyphens w:val="0"/>
    </w:pPr>
    <w:rPr>
      <w:rFonts w:ascii="Tahoma" w:hAnsi="Tahoma"/>
      <w:color w:val="auto"/>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0514712">
      <w:bodyDiv w:val="1"/>
      <w:marLeft w:val="0"/>
      <w:marRight w:val="0"/>
      <w:marTop w:val="0"/>
      <w:marBottom w:val="0"/>
      <w:divBdr>
        <w:top w:val="none" w:sz="0" w:space="0" w:color="auto"/>
        <w:left w:val="none" w:sz="0" w:space="0" w:color="auto"/>
        <w:bottom w:val="none" w:sz="0" w:space="0" w:color="auto"/>
        <w:right w:val="none" w:sz="0" w:space="0" w:color="auto"/>
      </w:divBdr>
    </w:div>
    <w:div w:id="857042752">
      <w:bodyDiv w:val="1"/>
      <w:marLeft w:val="0"/>
      <w:marRight w:val="0"/>
      <w:marTop w:val="0"/>
      <w:marBottom w:val="0"/>
      <w:divBdr>
        <w:top w:val="none" w:sz="0" w:space="0" w:color="auto"/>
        <w:left w:val="none" w:sz="0" w:space="0" w:color="auto"/>
        <w:bottom w:val="none" w:sz="0" w:space="0" w:color="auto"/>
        <w:right w:val="none" w:sz="0" w:space="0" w:color="auto"/>
      </w:divBdr>
    </w:div>
    <w:div w:id="2064021145">
      <w:bodyDiv w:val="1"/>
      <w:marLeft w:val="0"/>
      <w:marRight w:val="0"/>
      <w:marTop w:val="0"/>
      <w:marBottom w:val="0"/>
      <w:divBdr>
        <w:top w:val="none" w:sz="0" w:space="0" w:color="auto"/>
        <w:left w:val="none" w:sz="0" w:space="0" w:color="auto"/>
        <w:bottom w:val="none" w:sz="0" w:space="0" w:color="auto"/>
        <w:right w:val="none" w:sz="0" w:space="0" w:color="auto"/>
      </w:divBdr>
    </w:div>
    <w:div w:id="209658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2905</Words>
  <Characters>16563</Characters>
  <Application>Microsoft Office Word</Application>
  <DocSecurity>0</DocSecurity>
  <Lines>138</Lines>
  <Paragraphs>38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ПРИЕМО – ПРЕДАВАТЕЛЕН  ПРОТОКОЛ</vt:lpstr>
      <vt:lpstr>ПРИЕМО – ПРЕДАВАТЕЛЕН  ПРОТОКОЛ</vt:lpstr>
    </vt:vector>
  </TitlesOfParts>
  <Company>Organization</Company>
  <LinksUpToDate>false</LinksUpToDate>
  <CharactersWithSpaces>19430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ПРИЕМО – ПРЕДАВАТЕЛЕН  ПРОТОКОЛ</dc:title>
  <dc:creator>Name</dc:creator>
  <cp:lastModifiedBy>PC</cp:lastModifiedBy>
  <cp:revision>3</cp:revision>
  <cp:lastPrinted>2014-07-17T10:44:00Z</cp:lastPrinted>
  <dcterms:created xsi:type="dcterms:W3CDTF">2017-02-27T07:06:00Z</dcterms:created>
  <dcterms:modified xsi:type="dcterms:W3CDTF">2017-02-28T13:14:00Z</dcterms:modified>
</cp:coreProperties>
</file>